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4A0" w:firstRow="1" w:lastRow="0" w:firstColumn="1" w:lastColumn="0" w:noHBand="0" w:noVBand="1"/>
      </w:tblPr>
      <w:tblGrid>
        <w:gridCol w:w="13750"/>
      </w:tblGrid>
      <w:tr w:rsidR="00122433" w:rsidRPr="00F02923" w14:paraId="35F1390B" w14:textId="77777777" w:rsidTr="009604AF">
        <w:trPr>
          <w:trHeight w:val="1984"/>
        </w:trPr>
        <w:tc>
          <w:tcPr>
            <w:tcW w:w="13750" w:type="dxa"/>
            <w:tcBorders>
              <w:bottom w:val="single" w:sz="4" w:space="0" w:color="005B7F"/>
            </w:tcBorders>
            <w:vAlign w:val="bottom"/>
          </w:tcPr>
          <w:p w14:paraId="3EE91DA2" w14:textId="10413C9E" w:rsidR="00122433" w:rsidRPr="00F02923" w:rsidRDefault="009604AF" w:rsidP="009604AF">
            <w:pPr>
              <w:pStyle w:val="ISITitel"/>
              <w:framePr w:vSpace="0" w:wrap="auto" w:vAnchor="margin" w:hAnchor="text" w:xAlign="left" w:yAlign="inline"/>
              <w:jc w:val="center"/>
              <w:rPr>
                <w:rFonts w:asciiTheme="majorHAnsi" w:eastAsia="Calibri" w:hAnsiTheme="majorHAnsi" w:cstheme="majorHAnsi"/>
                <w:bCs/>
                <w:color w:val="000000" w:themeColor="text1"/>
                <w:lang w:val="en-US"/>
              </w:rPr>
            </w:pPr>
            <w:bookmarkStart w:id="0" w:name="_Toc118899683"/>
            <w:bookmarkStart w:id="1" w:name="_Toc119346727"/>
            <w:bookmarkStart w:id="2" w:name="_Toc119356312"/>
            <w:bookmarkStart w:id="3" w:name="_Toc119357944"/>
            <w:r w:rsidRPr="00F02923">
              <w:rPr>
                <w:rFonts w:asciiTheme="majorHAnsi" w:hAnsiTheme="majorHAnsi" w:cstheme="majorHAnsi"/>
                <w:color w:val="000000" w:themeColor="text1"/>
                <w:lang w:val="en-GB"/>
              </w:rPr>
              <w:t xml:space="preserve">Stakeholder consultation on </w:t>
            </w:r>
            <w:r w:rsidR="004D4506">
              <w:rPr>
                <w:rFonts w:asciiTheme="majorHAnsi" w:hAnsiTheme="majorHAnsi" w:cstheme="majorHAnsi"/>
                <w:color w:val="000000" w:themeColor="text1"/>
                <w:lang w:val="en-GB"/>
              </w:rPr>
              <w:t>the</w:t>
            </w:r>
            <w:r w:rsidRPr="00F02923">
              <w:rPr>
                <w:rFonts w:asciiTheme="majorHAnsi" w:hAnsiTheme="majorHAnsi" w:cstheme="majorHAnsi"/>
                <w:color w:val="000000" w:themeColor="text1"/>
                <w:lang w:val="en-GB"/>
              </w:rPr>
              <w:t xml:space="preserve"> </w:t>
            </w:r>
            <w:r w:rsidR="004D4506">
              <w:rPr>
                <w:rFonts w:asciiTheme="majorHAnsi" w:eastAsia="Calibri" w:hAnsiTheme="majorHAnsi" w:cstheme="majorHAnsi"/>
                <w:bCs/>
                <w:color w:val="000000" w:themeColor="text1"/>
                <w:lang w:val="en-US"/>
              </w:rPr>
              <w:t>D</w:t>
            </w:r>
            <w:r w:rsidRPr="00F02923">
              <w:rPr>
                <w:rFonts w:asciiTheme="majorHAnsi" w:eastAsia="Calibri" w:hAnsiTheme="majorHAnsi" w:cstheme="majorHAnsi"/>
                <w:bCs/>
                <w:color w:val="000000" w:themeColor="text1"/>
                <w:lang w:val="en-US"/>
              </w:rPr>
              <w:t>raft Terms and Conditions (</w:t>
            </w:r>
            <w:r w:rsidR="004D4506">
              <w:rPr>
                <w:rFonts w:asciiTheme="majorHAnsi" w:eastAsia="Calibri" w:hAnsiTheme="majorHAnsi" w:cstheme="majorHAnsi"/>
                <w:bCs/>
                <w:color w:val="000000" w:themeColor="text1"/>
                <w:lang w:val="en-US"/>
              </w:rPr>
              <w:t xml:space="preserve">“Draft </w:t>
            </w:r>
            <w:r w:rsidRPr="00F02923">
              <w:rPr>
                <w:rFonts w:asciiTheme="majorHAnsi" w:eastAsia="Calibri" w:hAnsiTheme="majorHAnsi" w:cstheme="majorHAnsi"/>
                <w:bCs/>
                <w:color w:val="000000" w:themeColor="text1"/>
                <w:lang w:val="en-US"/>
              </w:rPr>
              <w:t>T&amp;C</w:t>
            </w:r>
            <w:r w:rsidR="004D4506">
              <w:rPr>
                <w:rFonts w:asciiTheme="majorHAnsi" w:eastAsia="Calibri" w:hAnsiTheme="majorHAnsi" w:cstheme="majorHAnsi"/>
                <w:bCs/>
                <w:color w:val="000000" w:themeColor="text1"/>
                <w:lang w:val="en-US"/>
              </w:rPr>
              <w:t>s”</w:t>
            </w:r>
            <w:r w:rsidRPr="00F02923">
              <w:rPr>
                <w:rFonts w:asciiTheme="majorHAnsi" w:eastAsia="Calibri" w:hAnsiTheme="majorHAnsi" w:cstheme="majorHAnsi"/>
                <w:bCs/>
                <w:color w:val="000000" w:themeColor="text1"/>
                <w:lang w:val="en-US"/>
              </w:rPr>
              <w:t xml:space="preserve">) </w:t>
            </w:r>
            <w:r w:rsidR="004D4506">
              <w:rPr>
                <w:rFonts w:asciiTheme="majorHAnsi" w:eastAsia="Calibri" w:hAnsiTheme="majorHAnsi" w:cstheme="majorHAnsi"/>
                <w:bCs/>
                <w:color w:val="000000" w:themeColor="text1"/>
                <w:lang w:val="en-US"/>
              </w:rPr>
              <w:t>for</w:t>
            </w:r>
            <w:r w:rsidRPr="00F02923">
              <w:rPr>
                <w:rFonts w:asciiTheme="majorHAnsi" w:eastAsia="Calibri" w:hAnsiTheme="majorHAnsi" w:cstheme="majorHAnsi"/>
                <w:bCs/>
                <w:color w:val="000000" w:themeColor="text1"/>
                <w:lang w:val="en-US"/>
              </w:rPr>
              <w:t xml:space="preserve"> the 202</w:t>
            </w:r>
            <w:r w:rsidR="00D973D4">
              <w:rPr>
                <w:rFonts w:asciiTheme="majorHAnsi" w:eastAsia="Calibri" w:hAnsiTheme="majorHAnsi" w:cstheme="majorHAnsi"/>
                <w:bCs/>
                <w:color w:val="000000" w:themeColor="text1"/>
                <w:lang w:val="en-US"/>
              </w:rPr>
              <w:t>5</w:t>
            </w:r>
            <w:r w:rsidRPr="00F02923">
              <w:rPr>
                <w:rFonts w:asciiTheme="majorHAnsi" w:eastAsia="Calibri" w:hAnsiTheme="majorHAnsi" w:cstheme="majorHAnsi"/>
                <w:bCs/>
                <w:color w:val="000000" w:themeColor="text1"/>
                <w:lang w:val="en-US"/>
              </w:rPr>
              <w:t xml:space="preserve"> Innovation Fund </w:t>
            </w:r>
            <w:r w:rsidR="00BF25C0">
              <w:rPr>
                <w:rFonts w:asciiTheme="majorHAnsi" w:eastAsia="Calibri" w:hAnsiTheme="majorHAnsi" w:cstheme="majorHAnsi"/>
                <w:bCs/>
                <w:color w:val="000000" w:themeColor="text1"/>
                <w:lang w:val="en-US"/>
              </w:rPr>
              <w:t>a</w:t>
            </w:r>
            <w:r w:rsidRPr="00F02923">
              <w:rPr>
                <w:rFonts w:asciiTheme="majorHAnsi" w:eastAsia="Calibri" w:hAnsiTheme="majorHAnsi" w:cstheme="majorHAnsi"/>
                <w:bCs/>
                <w:color w:val="000000" w:themeColor="text1"/>
                <w:lang w:val="en-US"/>
              </w:rPr>
              <w:t>uction</w:t>
            </w:r>
            <w:r w:rsidRPr="00F02923">
              <w:rPr>
                <w:rFonts w:asciiTheme="majorHAnsi" w:eastAsia="Calibri" w:hAnsiTheme="majorHAnsi" w:cstheme="majorHAnsi"/>
                <w:color w:val="000000" w:themeColor="text1"/>
                <w:lang w:val="en-US"/>
              </w:rPr>
              <w:t xml:space="preserve"> </w:t>
            </w:r>
            <w:r w:rsidRPr="00F02923">
              <w:rPr>
                <w:rFonts w:asciiTheme="majorHAnsi" w:eastAsia="Calibri" w:hAnsiTheme="majorHAnsi" w:cstheme="majorHAnsi"/>
                <w:bCs/>
                <w:color w:val="000000" w:themeColor="text1"/>
                <w:lang w:val="en-US"/>
              </w:rPr>
              <w:t xml:space="preserve">for </w:t>
            </w:r>
            <w:r w:rsidR="005E0F52">
              <w:rPr>
                <w:rFonts w:asciiTheme="majorHAnsi" w:eastAsia="Calibri" w:hAnsiTheme="majorHAnsi" w:cstheme="majorHAnsi"/>
                <w:bCs/>
                <w:color w:val="000000" w:themeColor="text1"/>
                <w:lang w:val="en-US"/>
              </w:rPr>
              <w:t>industrial process heat</w:t>
            </w:r>
            <w:r w:rsidR="00A269B8">
              <w:rPr>
                <w:rFonts w:asciiTheme="majorHAnsi" w:eastAsia="Calibri" w:hAnsiTheme="majorHAnsi" w:cstheme="majorHAnsi"/>
                <w:bCs/>
                <w:color w:val="000000" w:themeColor="text1"/>
                <w:lang w:val="en-US"/>
              </w:rPr>
              <w:t xml:space="preserve"> </w:t>
            </w:r>
            <w:r w:rsidR="0075084A">
              <w:rPr>
                <w:rFonts w:asciiTheme="majorHAnsi" w:eastAsia="Calibri" w:hAnsiTheme="majorHAnsi" w:cstheme="majorHAnsi"/>
                <w:bCs/>
                <w:color w:val="000000" w:themeColor="text1"/>
                <w:lang w:val="en-US"/>
              </w:rPr>
              <w:t>decarboni</w:t>
            </w:r>
            <w:r w:rsidR="00FA399B">
              <w:rPr>
                <w:rFonts w:asciiTheme="majorHAnsi" w:eastAsia="Calibri" w:hAnsiTheme="majorHAnsi" w:cstheme="majorHAnsi"/>
                <w:bCs/>
                <w:color w:val="000000" w:themeColor="text1"/>
                <w:lang w:val="en-US"/>
              </w:rPr>
              <w:t>z</w:t>
            </w:r>
            <w:r w:rsidR="0075084A">
              <w:rPr>
                <w:rFonts w:asciiTheme="majorHAnsi" w:eastAsia="Calibri" w:hAnsiTheme="majorHAnsi" w:cstheme="majorHAnsi"/>
                <w:bCs/>
                <w:color w:val="000000" w:themeColor="text1"/>
                <w:lang w:val="en-US"/>
              </w:rPr>
              <w:t>ation (</w:t>
            </w:r>
            <w:r w:rsidR="003F0F97">
              <w:rPr>
                <w:rFonts w:asciiTheme="majorHAnsi" w:eastAsia="Calibri" w:hAnsiTheme="majorHAnsi" w:cstheme="majorHAnsi"/>
                <w:bCs/>
                <w:color w:val="000000" w:themeColor="text1"/>
                <w:lang w:val="en-US"/>
              </w:rPr>
              <w:t>electrification</w:t>
            </w:r>
            <w:r w:rsidR="004B79A1">
              <w:rPr>
                <w:rFonts w:asciiTheme="majorHAnsi" w:eastAsia="Calibri" w:hAnsiTheme="majorHAnsi" w:cstheme="majorHAnsi"/>
                <w:bCs/>
                <w:color w:val="000000" w:themeColor="text1"/>
                <w:lang w:val="en-US"/>
              </w:rPr>
              <w:t xml:space="preserve"> and use of direct renewable heat)</w:t>
            </w:r>
          </w:p>
          <w:p w14:paraId="6348229F" w14:textId="77777777" w:rsidR="009604AF" w:rsidRPr="00F02923" w:rsidRDefault="009604AF" w:rsidP="009604AF">
            <w:pPr>
              <w:pStyle w:val="ISITitel"/>
              <w:framePr w:vSpace="0" w:wrap="auto" w:vAnchor="margin" w:hAnchor="text" w:xAlign="left" w:yAlign="inline"/>
              <w:jc w:val="center"/>
              <w:rPr>
                <w:rFonts w:asciiTheme="majorHAnsi" w:eastAsia="Calibri" w:hAnsiTheme="majorHAnsi" w:cstheme="majorHAnsi"/>
                <w:bCs/>
                <w:color w:val="000000" w:themeColor="text1"/>
                <w:lang w:val="en-US"/>
              </w:rPr>
            </w:pPr>
          </w:p>
          <w:p w14:paraId="4C88C4C3" w14:textId="4F3FF288" w:rsidR="009604AF" w:rsidRPr="00F02923" w:rsidRDefault="009604AF" w:rsidP="009604AF">
            <w:pPr>
              <w:pStyle w:val="ISITitel"/>
              <w:framePr w:vSpace="0" w:wrap="auto" w:vAnchor="margin" w:hAnchor="text" w:xAlign="left" w:yAlign="inline"/>
              <w:jc w:val="center"/>
              <w:rPr>
                <w:rFonts w:asciiTheme="majorHAnsi" w:hAnsiTheme="majorHAnsi" w:cstheme="majorHAnsi"/>
                <w:color w:val="000000" w:themeColor="text1"/>
                <w:lang w:val="en-GB"/>
              </w:rPr>
            </w:pPr>
            <w:r w:rsidRPr="00F02923">
              <w:rPr>
                <w:rFonts w:asciiTheme="majorHAnsi" w:eastAsia="Calibri" w:hAnsiTheme="majorHAnsi" w:cstheme="majorHAnsi"/>
                <w:bCs/>
                <w:color w:val="000000" w:themeColor="text1"/>
                <w:lang w:val="en-US"/>
              </w:rPr>
              <w:t>Feedback table</w:t>
            </w:r>
          </w:p>
        </w:tc>
      </w:tr>
    </w:tbl>
    <w:p w14:paraId="74448818" w14:textId="33DA1563" w:rsidR="00122433" w:rsidRPr="00F02923" w:rsidRDefault="00122433" w:rsidP="00122433">
      <w:pPr>
        <w:pStyle w:val="TOCHeading"/>
        <w:rPr>
          <w:b w:val="0"/>
          <w:color w:val="000000" w:themeColor="text1"/>
          <w:sz w:val="21"/>
          <w:lang w:val="en-US"/>
        </w:rPr>
      </w:pPr>
    </w:p>
    <w:p w14:paraId="661D94BA" w14:textId="4D807EC7" w:rsidR="0095479C" w:rsidRPr="00F02923" w:rsidRDefault="0095479C" w:rsidP="00165395">
      <w:pPr>
        <w:pStyle w:val="ISIText"/>
        <w:rPr>
          <w:rFonts w:cstheme="minorHAnsi"/>
          <w:color w:val="000000" w:themeColor="text1"/>
          <w:sz w:val="24"/>
          <w:szCs w:val="24"/>
          <w:u w:val="single"/>
          <w:lang w:val="en-GB"/>
        </w:rPr>
      </w:pPr>
      <w:r w:rsidRPr="00F02923">
        <w:rPr>
          <w:rFonts w:cstheme="minorHAnsi"/>
          <w:color w:val="000000" w:themeColor="text1"/>
          <w:sz w:val="24"/>
          <w:szCs w:val="24"/>
          <w:u w:val="single"/>
          <w:lang w:val="en-GB"/>
        </w:rPr>
        <w:t>Instructions</w:t>
      </w:r>
    </w:p>
    <w:p w14:paraId="78B89673" w14:textId="56761A78" w:rsidR="0095479C" w:rsidRPr="00F02923" w:rsidRDefault="0095479C" w:rsidP="00165395">
      <w:pPr>
        <w:pStyle w:val="ISIText"/>
        <w:rPr>
          <w:rFonts w:cstheme="minorHAnsi"/>
          <w:color w:val="000000" w:themeColor="text1"/>
          <w:sz w:val="24"/>
          <w:szCs w:val="24"/>
          <w:lang w:val="en-GB"/>
        </w:rPr>
      </w:pPr>
      <w:r w:rsidRPr="00F02923">
        <w:rPr>
          <w:rFonts w:cstheme="minorHAnsi"/>
          <w:color w:val="000000" w:themeColor="text1"/>
          <w:sz w:val="24"/>
          <w:szCs w:val="24"/>
          <w:lang w:val="en-GB"/>
        </w:rPr>
        <w:t xml:space="preserve">Thank you for taking the time </w:t>
      </w:r>
      <w:r w:rsidR="009604AF" w:rsidRPr="00F02923">
        <w:rPr>
          <w:rFonts w:cstheme="minorHAnsi"/>
          <w:color w:val="000000" w:themeColor="text1"/>
          <w:sz w:val="24"/>
          <w:szCs w:val="24"/>
          <w:lang w:val="en-GB"/>
        </w:rPr>
        <w:t>to provide written feedback on</w:t>
      </w:r>
      <w:r w:rsidR="00FA3AEE">
        <w:rPr>
          <w:rFonts w:cstheme="minorHAnsi"/>
          <w:color w:val="000000" w:themeColor="text1"/>
          <w:sz w:val="24"/>
          <w:szCs w:val="24"/>
          <w:lang w:val="en-GB"/>
        </w:rPr>
        <w:t xml:space="preserve"> the</w:t>
      </w:r>
      <w:r w:rsidR="009604AF" w:rsidRPr="00F02923">
        <w:rPr>
          <w:rFonts w:cstheme="minorHAnsi"/>
          <w:color w:val="000000" w:themeColor="text1"/>
          <w:sz w:val="24"/>
          <w:szCs w:val="24"/>
          <w:lang w:val="en-GB"/>
        </w:rPr>
        <w:t xml:space="preserve"> </w:t>
      </w:r>
      <w:r w:rsidR="004D4506">
        <w:rPr>
          <w:rFonts w:eastAsia="Calibri" w:cstheme="minorHAnsi"/>
          <w:b/>
          <w:bCs/>
          <w:color w:val="000000" w:themeColor="text1"/>
          <w:sz w:val="24"/>
          <w:szCs w:val="24"/>
          <w:lang w:val="en-US"/>
        </w:rPr>
        <w:t>D</w:t>
      </w:r>
      <w:r w:rsidR="009604AF" w:rsidRPr="00F02923">
        <w:rPr>
          <w:rFonts w:eastAsia="Calibri" w:cstheme="minorHAnsi"/>
          <w:b/>
          <w:bCs/>
          <w:color w:val="000000" w:themeColor="text1"/>
          <w:sz w:val="24"/>
          <w:szCs w:val="24"/>
          <w:lang w:val="en-US"/>
        </w:rPr>
        <w:t>raft Terms and Conditions (</w:t>
      </w:r>
      <w:r w:rsidR="004D4506">
        <w:rPr>
          <w:rFonts w:eastAsia="Calibri" w:cstheme="minorHAnsi"/>
          <w:b/>
          <w:bCs/>
          <w:color w:val="000000" w:themeColor="text1"/>
          <w:sz w:val="24"/>
          <w:szCs w:val="24"/>
          <w:lang w:val="en-US"/>
        </w:rPr>
        <w:t xml:space="preserve">“Draft </w:t>
      </w:r>
      <w:r w:rsidR="009604AF" w:rsidRPr="00F02923">
        <w:rPr>
          <w:rFonts w:eastAsia="Calibri" w:cstheme="minorHAnsi"/>
          <w:b/>
          <w:bCs/>
          <w:color w:val="000000" w:themeColor="text1"/>
          <w:sz w:val="24"/>
          <w:szCs w:val="24"/>
          <w:lang w:val="en-US"/>
        </w:rPr>
        <w:t>T&amp;C</w:t>
      </w:r>
      <w:r w:rsidR="004D4506">
        <w:rPr>
          <w:rFonts w:eastAsia="Calibri" w:cstheme="minorHAnsi"/>
          <w:b/>
          <w:bCs/>
          <w:color w:val="000000" w:themeColor="text1"/>
          <w:sz w:val="24"/>
          <w:szCs w:val="24"/>
          <w:lang w:val="en-US"/>
        </w:rPr>
        <w:t>s”</w:t>
      </w:r>
      <w:r w:rsidR="009604AF" w:rsidRPr="00F02923">
        <w:rPr>
          <w:rFonts w:eastAsia="Calibri" w:cstheme="minorHAnsi"/>
          <w:b/>
          <w:bCs/>
          <w:color w:val="000000" w:themeColor="text1"/>
          <w:sz w:val="24"/>
          <w:szCs w:val="24"/>
          <w:lang w:val="en-US"/>
        </w:rPr>
        <w:t>) of the 202</w:t>
      </w:r>
      <w:r w:rsidR="004C641F">
        <w:rPr>
          <w:rFonts w:eastAsia="Calibri" w:cstheme="minorHAnsi"/>
          <w:b/>
          <w:bCs/>
          <w:color w:val="000000" w:themeColor="text1"/>
          <w:sz w:val="24"/>
          <w:szCs w:val="24"/>
          <w:lang w:val="en-US"/>
        </w:rPr>
        <w:t>5</w:t>
      </w:r>
      <w:r w:rsidR="009604AF" w:rsidRPr="00F02923">
        <w:rPr>
          <w:rFonts w:eastAsia="Calibri" w:cstheme="minorHAnsi"/>
          <w:b/>
          <w:bCs/>
          <w:color w:val="000000" w:themeColor="text1"/>
          <w:sz w:val="24"/>
          <w:szCs w:val="24"/>
          <w:lang w:val="en-US"/>
        </w:rPr>
        <w:t xml:space="preserve"> Innovation Fund auction</w:t>
      </w:r>
      <w:r w:rsidR="009604AF" w:rsidRPr="00F02923">
        <w:rPr>
          <w:rFonts w:eastAsia="Calibri" w:cstheme="minorHAnsi"/>
          <w:color w:val="000000" w:themeColor="text1"/>
          <w:sz w:val="24"/>
          <w:szCs w:val="24"/>
          <w:lang w:val="en-US"/>
        </w:rPr>
        <w:t xml:space="preserve"> </w:t>
      </w:r>
      <w:r w:rsidR="009604AF" w:rsidRPr="00F02923">
        <w:rPr>
          <w:rFonts w:eastAsia="Calibri" w:cstheme="minorHAnsi"/>
          <w:b/>
          <w:bCs/>
          <w:color w:val="000000" w:themeColor="text1"/>
          <w:sz w:val="24"/>
          <w:szCs w:val="24"/>
          <w:lang w:val="en-US"/>
        </w:rPr>
        <w:t xml:space="preserve">for </w:t>
      </w:r>
      <w:r w:rsidR="004C641F" w:rsidRPr="004C641F">
        <w:rPr>
          <w:rFonts w:cstheme="minorHAnsi"/>
          <w:b/>
          <w:bCs/>
          <w:color w:val="000000" w:themeColor="text1"/>
          <w:sz w:val="24"/>
          <w:szCs w:val="24"/>
          <w:lang w:val="en-GB"/>
        </w:rPr>
        <w:t>industrial process heat</w:t>
      </w:r>
      <w:r w:rsidR="00C07DD7">
        <w:rPr>
          <w:rFonts w:cstheme="minorHAnsi"/>
          <w:b/>
          <w:bCs/>
          <w:color w:val="000000" w:themeColor="text1"/>
          <w:sz w:val="24"/>
          <w:szCs w:val="24"/>
          <w:lang w:val="en-GB"/>
        </w:rPr>
        <w:t xml:space="preserve"> electrification</w:t>
      </w:r>
      <w:r w:rsidR="009604AF" w:rsidRPr="00F02923">
        <w:rPr>
          <w:rFonts w:cstheme="minorHAnsi"/>
          <w:color w:val="000000" w:themeColor="text1"/>
          <w:sz w:val="24"/>
          <w:szCs w:val="24"/>
          <w:lang w:val="en-GB"/>
        </w:rPr>
        <w:t>.</w:t>
      </w:r>
      <w:r w:rsidR="00EA4C7A" w:rsidRPr="00F02923">
        <w:rPr>
          <w:rFonts w:cstheme="minorHAnsi"/>
          <w:color w:val="000000" w:themeColor="text1"/>
          <w:sz w:val="24"/>
          <w:szCs w:val="24"/>
          <w:lang w:val="en-GB"/>
        </w:rPr>
        <w:t xml:space="preserve"> </w:t>
      </w:r>
      <w:r w:rsidRPr="00F02923">
        <w:rPr>
          <w:rFonts w:cstheme="minorHAnsi"/>
          <w:color w:val="000000" w:themeColor="text1"/>
          <w:sz w:val="24"/>
          <w:szCs w:val="24"/>
          <w:lang w:val="en-GB"/>
        </w:rPr>
        <w:t xml:space="preserve">We </w:t>
      </w:r>
      <w:r w:rsidR="009B3C72">
        <w:rPr>
          <w:rFonts w:cstheme="minorHAnsi"/>
          <w:color w:val="000000" w:themeColor="text1"/>
          <w:sz w:val="24"/>
          <w:szCs w:val="24"/>
          <w:lang w:val="en-GB"/>
        </w:rPr>
        <w:t>would also like to invite you to our</w:t>
      </w:r>
      <w:r w:rsidRPr="00F02923">
        <w:rPr>
          <w:rFonts w:cstheme="minorHAnsi"/>
          <w:color w:val="000000" w:themeColor="text1"/>
          <w:sz w:val="24"/>
          <w:szCs w:val="24"/>
          <w:lang w:val="en-GB"/>
        </w:rPr>
        <w:t xml:space="preserve"> </w:t>
      </w:r>
      <w:r w:rsidR="009B3C72">
        <w:rPr>
          <w:rFonts w:cstheme="minorHAnsi"/>
          <w:color w:val="000000" w:themeColor="text1"/>
          <w:sz w:val="24"/>
          <w:szCs w:val="24"/>
          <w:lang w:val="en-GB"/>
        </w:rPr>
        <w:t xml:space="preserve">online </w:t>
      </w:r>
      <w:r w:rsidRPr="00F02923">
        <w:rPr>
          <w:rFonts w:cstheme="minorHAnsi"/>
          <w:color w:val="000000" w:themeColor="text1"/>
          <w:sz w:val="24"/>
          <w:szCs w:val="24"/>
          <w:lang w:val="en-GB"/>
        </w:rPr>
        <w:t xml:space="preserve">workshop on </w:t>
      </w:r>
      <w:r w:rsidR="009B3C72">
        <w:rPr>
          <w:rFonts w:cstheme="minorHAnsi"/>
          <w:b/>
          <w:bCs/>
          <w:color w:val="000000" w:themeColor="text1"/>
          <w:sz w:val="24"/>
          <w:szCs w:val="24"/>
          <w:lang w:val="en-GB"/>
        </w:rPr>
        <w:t>9</w:t>
      </w:r>
      <w:r w:rsidR="00867528" w:rsidRPr="00F02923">
        <w:rPr>
          <w:rFonts w:cstheme="minorHAnsi"/>
          <w:b/>
          <w:bCs/>
          <w:color w:val="000000" w:themeColor="text1"/>
          <w:sz w:val="24"/>
          <w:szCs w:val="24"/>
          <w:lang w:val="en-GB"/>
        </w:rPr>
        <w:t xml:space="preserve"> </w:t>
      </w:r>
      <w:r w:rsidR="00C26B53" w:rsidRPr="00F02923">
        <w:rPr>
          <w:rFonts w:cstheme="minorHAnsi"/>
          <w:b/>
          <w:bCs/>
          <w:color w:val="000000" w:themeColor="text1"/>
          <w:sz w:val="24"/>
          <w:szCs w:val="24"/>
          <w:lang w:val="en-GB"/>
        </w:rPr>
        <w:t>Ju</w:t>
      </w:r>
      <w:r w:rsidR="009B3C72">
        <w:rPr>
          <w:rFonts w:cstheme="minorHAnsi"/>
          <w:b/>
          <w:bCs/>
          <w:color w:val="000000" w:themeColor="text1"/>
          <w:sz w:val="24"/>
          <w:szCs w:val="24"/>
          <w:lang w:val="en-GB"/>
        </w:rPr>
        <w:t>ly 2</w:t>
      </w:r>
      <w:r w:rsidR="00867528" w:rsidRPr="00F02923">
        <w:rPr>
          <w:rFonts w:cstheme="minorHAnsi"/>
          <w:b/>
          <w:bCs/>
          <w:color w:val="000000" w:themeColor="text1"/>
          <w:sz w:val="24"/>
          <w:szCs w:val="24"/>
          <w:lang w:val="en-GB"/>
        </w:rPr>
        <w:t>02</w:t>
      </w:r>
      <w:r w:rsidR="009B3C72">
        <w:rPr>
          <w:rFonts w:cstheme="minorHAnsi"/>
          <w:b/>
          <w:bCs/>
          <w:color w:val="000000" w:themeColor="text1"/>
          <w:sz w:val="24"/>
          <w:szCs w:val="24"/>
          <w:lang w:val="en-GB"/>
        </w:rPr>
        <w:t>5</w:t>
      </w:r>
      <w:r w:rsidR="00867528" w:rsidRPr="00F02923">
        <w:rPr>
          <w:rFonts w:cstheme="minorHAnsi"/>
          <w:b/>
          <w:bCs/>
          <w:color w:val="000000" w:themeColor="text1"/>
          <w:sz w:val="24"/>
          <w:szCs w:val="24"/>
          <w:lang w:val="en-GB"/>
        </w:rPr>
        <w:t>,</w:t>
      </w:r>
      <w:r w:rsidR="009604AF" w:rsidRPr="00F02923">
        <w:rPr>
          <w:rFonts w:cstheme="minorHAnsi"/>
          <w:color w:val="000000" w:themeColor="text1"/>
          <w:sz w:val="24"/>
          <w:szCs w:val="24"/>
          <w:lang w:val="en-GB"/>
        </w:rPr>
        <w:t xml:space="preserve"> </w:t>
      </w:r>
      <w:r w:rsidR="009B3C72">
        <w:rPr>
          <w:rFonts w:cstheme="minorHAnsi"/>
          <w:color w:val="000000" w:themeColor="text1"/>
          <w:sz w:val="24"/>
          <w:szCs w:val="24"/>
          <w:lang w:val="en-GB"/>
        </w:rPr>
        <w:t xml:space="preserve">where we will present the </w:t>
      </w:r>
      <w:r w:rsidR="003038F4">
        <w:rPr>
          <w:rFonts w:cstheme="minorHAnsi"/>
          <w:color w:val="000000" w:themeColor="text1"/>
          <w:sz w:val="24"/>
          <w:szCs w:val="24"/>
          <w:lang w:val="en-GB"/>
        </w:rPr>
        <w:t xml:space="preserve">draft </w:t>
      </w:r>
      <w:r w:rsidR="009B3C72">
        <w:rPr>
          <w:rFonts w:cstheme="minorHAnsi"/>
          <w:color w:val="000000" w:themeColor="text1"/>
          <w:sz w:val="24"/>
          <w:szCs w:val="24"/>
          <w:lang w:val="en-GB"/>
        </w:rPr>
        <w:t>T&amp;Cs</w:t>
      </w:r>
      <w:r w:rsidR="003038F4">
        <w:rPr>
          <w:rFonts w:cstheme="minorHAnsi"/>
          <w:color w:val="000000" w:themeColor="text1"/>
          <w:sz w:val="24"/>
          <w:szCs w:val="24"/>
          <w:lang w:val="en-GB"/>
        </w:rPr>
        <w:t xml:space="preserve"> and answer questions you may have.</w:t>
      </w:r>
      <w:r w:rsidR="008C205C">
        <w:rPr>
          <w:rFonts w:cstheme="minorHAnsi"/>
          <w:color w:val="000000" w:themeColor="text1"/>
          <w:sz w:val="24"/>
          <w:szCs w:val="24"/>
          <w:lang w:val="en-GB"/>
        </w:rPr>
        <w:t xml:space="preserve"> The workshop will take place </w:t>
      </w:r>
      <w:hyperlink r:id="rId12" w:history="1">
        <w:r w:rsidR="008C205C" w:rsidRPr="00E47B55">
          <w:rPr>
            <w:rStyle w:val="Hyperlink"/>
            <w:rFonts w:cstheme="minorHAnsi"/>
            <w:sz w:val="24"/>
            <w:szCs w:val="24"/>
            <w:lang w:val="en-GB"/>
          </w:rPr>
          <w:t>online</w:t>
        </w:r>
        <w:r w:rsidR="00E47B55" w:rsidRPr="00E47B55">
          <w:rPr>
            <w:rStyle w:val="Hyperlink"/>
            <w:rFonts w:cstheme="minorHAnsi"/>
            <w:sz w:val="24"/>
            <w:szCs w:val="24"/>
            <w:lang w:val="en-GB"/>
          </w:rPr>
          <w:t xml:space="preserve"> via </w:t>
        </w:r>
        <w:r w:rsidR="00E47B55">
          <w:rPr>
            <w:rStyle w:val="Hyperlink"/>
            <w:rFonts w:cstheme="minorHAnsi"/>
            <w:sz w:val="24"/>
            <w:szCs w:val="24"/>
            <w:lang w:val="en-GB"/>
          </w:rPr>
          <w:t>W</w:t>
        </w:r>
        <w:r w:rsidR="00E47B55" w:rsidRPr="00E47B55">
          <w:rPr>
            <w:rStyle w:val="Hyperlink"/>
            <w:rFonts w:cstheme="minorHAnsi"/>
            <w:sz w:val="24"/>
            <w:szCs w:val="24"/>
            <w:lang w:val="en-GB"/>
          </w:rPr>
          <w:t>ebex</w:t>
        </w:r>
      </w:hyperlink>
      <w:r w:rsidR="008C205C">
        <w:rPr>
          <w:rFonts w:cstheme="minorHAnsi"/>
          <w:color w:val="000000" w:themeColor="text1"/>
          <w:sz w:val="24"/>
          <w:szCs w:val="24"/>
          <w:lang w:val="en-GB"/>
        </w:rPr>
        <w:t xml:space="preserve"> from 10am-12pm. </w:t>
      </w:r>
    </w:p>
    <w:p w14:paraId="0D0DB704" w14:textId="7DD90B88" w:rsidR="0095479C" w:rsidRPr="00F02923" w:rsidRDefault="0095479C" w:rsidP="00165395">
      <w:pPr>
        <w:pStyle w:val="ISIText"/>
        <w:rPr>
          <w:color w:val="000000" w:themeColor="text1"/>
          <w:sz w:val="24"/>
          <w:szCs w:val="24"/>
          <w:lang w:val="en-GB"/>
        </w:rPr>
      </w:pPr>
      <w:r w:rsidRPr="68B2269F">
        <w:rPr>
          <w:color w:val="000000" w:themeColor="text1"/>
          <w:sz w:val="24"/>
          <w:szCs w:val="24"/>
          <w:lang w:val="en-GB"/>
        </w:rPr>
        <w:t xml:space="preserve">We invite you to provide </w:t>
      </w:r>
      <w:r w:rsidR="00C77D2F" w:rsidRPr="68B2269F">
        <w:rPr>
          <w:color w:val="000000" w:themeColor="text1"/>
          <w:sz w:val="24"/>
          <w:szCs w:val="24"/>
          <w:lang w:val="en-GB"/>
        </w:rPr>
        <w:t>your structured</w:t>
      </w:r>
      <w:r w:rsidRPr="68B2269F">
        <w:rPr>
          <w:color w:val="000000" w:themeColor="text1"/>
          <w:sz w:val="24"/>
          <w:szCs w:val="24"/>
          <w:lang w:val="en-GB"/>
        </w:rPr>
        <w:t xml:space="preserve"> feedback in the below table on the different design elements of the auction</w:t>
      </w:r>
      <w:r w:rsidR="006305D7" w:rsidRPr="68B2269F">
        <w:rPr>
          <w:color w:val="000000" w:themeColor="text1"/>
          <w:sz w:val="24"/>
          <w:szCs w:val="24"/>
          <w:lang w:val="en-GB"/>
        </w:rPr>
        <w:t>. Your feedback will be taken into account for the publication of the Final T&amp;Cs.</w:t>
      </w:r>
      <w:r w:rsidRPr="68B2269F">
        <w:rPr>
          <w:color w:val="000000" w:themeColor="text1"/>
          <w:sz w:val="24"/>
          <w:szCs w:val="24"/>
          <w:lang w:val="en-GB"/>
        </w:rPr>
        <w:t xml:space="preserve"> </w:t>
      </w:r>
      <w:r w:rsidR="008E4036" w:rsidRPr="68B2269F">
        <w:rPr>
          <w:color w:val="000000" w:themeColor="text1"/>
          <w:sz w:val="24"/>
          <w:szCs w:val="24"/>
          <w:lang w:val="en-GB"/>
        </w:rPr>
        <w:t xml:space="preserve"> </w:t>
      </w:r>
      <w:r w:rsidR="233EFF37" w:rsidRPr="68B2269F">
        <w:rPr>
          <w:color w:val="000000" w:themeColor="text1"/>
          <w:sz w:val="24"/>
          <w:szCs w:val="24"/>
          <w:lang w:val="en-GB"/>
        </w:rPr>
        <w:t>W</w:t>
      </w:r>
      <w:r w:rsidR="008E4036" w:rsidRPr="68B2269F">
        <w:rPr>
          <w:color w:val="000000" w:themeColor="text1"/>
          <w:sz w:val="24"/>
          <w:szCs w:val="24"/>
          <w:lang w:val="en-GB"/>
        </w:rPr>
        <w:t xml:space="preserve">e are asking you </w:t>
      </w:r>
      <w:r w:rsidR="4A971F23" w:rsidRPr="68B2269F">
        <w:rPr>
          <w:color w:val="000000" w:themeColor="text1"/>
          <w:sz w:val="24"/>
          <w:szCs w:val="24"/>
          <w:lang w:val="en-GB"/>
        </w:rPr>
        <w:t xml:space="preserve">also </w:t>
      </w:r>
      <w:r w:rsidR="00943F1F" w:rsidRPr="68B2269F">
        <w:rPr>
          <w:color w:val="000000" w:themeColor="text1"/>
          <w:sz w:val="24"/>
          <w:szCs w:val="24"/>
          <w:lang w:val="en-GB"/>
        </w:rPr>
        <w:t>some additional</w:t>
      </w:r>
      <w:r w:rsidR="008E4036" w:rsidRPr="68B2269F">
        <w:rPr>
          <w:color w:val="000000" w:themeColor="text1"/>
          <w:sz w:val="24"/>
          <w:szCs w:val="24"/>
          <w:lang w:val="en-GB"/>
        </w:rPr>
        <w:t xml:space="preserve"> questions</w:t>
      </w:r>
      <w:r w:rsidR="00D06E27" w:rsidRPr="68B2269F">
        <w:rPr>
          <w:color w:val="000000" w:themeColor="text1"/>
          <w:sz w:val="24"/>
          <w:szCs w:val="24"/>
          <w:lang w:val="en-GB"/>
        </w:rPr>
        <w:t xml:space="preserve"> </w:t>
      </w:r>
      <w:r w:rsidR="003703BB" w:rsidRPr="68B2269F">
        <w:rPr>
          <w:color w:val="000000" w:themeColor="text1"/>
          <w:sz w:val="24"/>
          <w:szCs w:val="24"/>
          <w:lang w:val="en-GB"/>
        </w:rPr>
        <w:t xml:space="preserve">in the below table </w:t>
      </w:r>
      <w:r w:rsidR="002C1A83" w:rsidRPr="68B2269F">
        <w:rPr>
          <w:color w:val="000000" w:themeColor="text1"/>
          <w:sz w:val="24"/>
          <w:szCs w:val="24"/>
          <w:lang w:val="en-GB"/>
        </w:rPr>
        <w:t xml:space="preserve">to seek your feedback </w:t>
      </w:r>
      <w:r w:rsidR="00D06E27" w:rsidRPr="68B2269F">
        <w:rPr>
          <w:color w:val="000000" w:themeColor="text1"/>
          <w:sz w:val="24"/>
          <w:szCs w:val="24"/>
          <w:lang w:val="en-GB"/>
        </w:rPr>
        <w:t>on specific design elements</w:t>
      </w:r>
      <w:r w:rsidR="002C1A83" w:rsidRPr="68B2269F">
        <w:rPr>
          <w:color w:val="000000" w:themeColor="text1"/>
          <w:sz w:val="24"/>
          <w:szCs w:val="24"/>
          <w:lang w:val="en-GB"/>
        </w:rPr>
        <w:t>.</w:t>
      </w:r>
      <w:r w:rsidR="00D06E27" w:rsidRPr="68B2269F">
        <w:rPr>
          <w:color w:val="000000" w:themeColor="text1"/>
          <w:sz w:val="24"/>
          <w:szCs w:val="24"/>
          <w:lang w:val="en-GB"/>
        </w:rPr>
        <w:t xml:space="preserve"> </w:t>
      </w:r>
      <w:r w:rsidRPr="68B2269F">
        <w:rPr>
          <w:color w:val="000000" w:themeColor="text1"/>
          <w:sz w:val="24"/>
          <w:szCs w:val="24"/>
          <w:lang w:val="en-GB"/>
        </w:rPr>
        <w:t>Given the high number of interested stakeholders and our ambition to review all relevant feedback</w:t>
      </w:r>
      <w:r w:rsidR="009604AF" w:rsidRPr="68B2269F">
        <w:rPr>
          <w:color w:val="000000" w:themeColor="text1"/>
          <w:sz w:val="24"/>
          <w:szCs w:val="24"/>
          <w:lang w:val="en-GB"/>
        </w:rPr>
        <w:t xml:space="preserve"> in very short time</w:t>
      </w:r>
      <w:r w:rsidRPr="68B2269F">
        <w:rPr>
          <w:color w:val="000000" w:themeColor="text1"/>
          <w:sz w:val="24"/>
          <w:szCs w:val="24"/>
          <w:lang w:val="en-GB"/>
        </w:rPr>
        <w:t xml:space="preserve">, please mind the following: </w:t>
      </w:r>
    </w:p>
    <w:p w14:paraId="67AB1DEC" w14:textId="2DB218F6" w:rsidR="0095479C" w:rsidRPr="00F02923" w:rsidRDefault="0085165D" w:rsidP="00E40CBF">
      <w:pPr>
        <w:pStyle w:val="ISIText"/>
        <w:numPr>
          <w:ilvl w:val="0"/>
          <w:numId w:val="12"/>
        </w:numPr>
        <w:rPr>
          <w:rFonts w:cstheme="minorHAnsi"/>
          <w:color w:val="000000" w:themeColor="text1"/>
          <w:sz w:val="24"/>
          <w:szCs w:val="24"/>
          <w:lang w:val="en-GB"/>
        </w:rPr>
      </w:pPr>
      <w:r w:rsidRPr="00F02923">
        <w:rPr>
          <w:rFonts w:cstheme="minorHAnsi"/>
          <w:color w:val="000000" w:themeColor="text1"/>
          <w:sz w:val="24"/>
          <w:szCs w:val="24"/>
          <w:lang w:val="en-GB"/>
        </w:rPr>
        <w:t>Short, concise feedback, e.g</w:t>
      </w:r>
      <w:r w:rsidR="0095479C" w:rsidRPr="00F02923">
        <w:rPr>
          <w:rFonts w:cstheme="minorHAnsi"/>
          <w:color w:val="000000" w:themeColor="text1"/>
          <w:sz w:val="24"/>
          <w:szCs w:val="24"/>
          <w:lang w:val="en-GB"/>
        </w:rPr>
        <w:t xml:space="preserve">. </w:t>
      </w:r>
      <w:r w:rsidR="00EA4C7A" w:rsidRPr="00F02923">
        <w:rPr>
          <w:rFonts w:cstheme="minorHAnsi"/>
          <w:color w:val="000000" w:themeColor="text1"/>
          <w:sz w:val="24"/>
          <w:szCs w:val="24"/>
          <w:lang w:val="en-GB"/>
        </w:rPr>
        <w:t>in bullet points</w:t>
      </w:r>
      <w:r w:rsidR="009604AF" w:rsidRPr="00F02923">
        <w:rPr>
          <w:rFonts w:cstheme="minorHAnsi"/>
          <w:color w:val="000000" w:themeColor="text1"/>
          <w:sz w:val="24"/>
          <w:szCs w:val="24"/>
          <w:lang w:val="en-GB"/>
        </w:rPr>
        <w:t xml:space="preserve"> is sought</w:t>
      </w:r>
      <w:r w:rsidR="00EA4C7A" w:rsidRPr="00F02923">
        <w:rPr>
          <w:rFonts w:cstheme="minorHAnsi"/>
          <w:color w:val="000000" w:themeColor="text1"/>
          <w:sz w:val="24"/>
          <w:szCs w:val="24"/>
          <w:lang w:val="en-GB"/>
        </w:rPr>
        <w:t xml:space="preserve">. If you have overall, high-level feedback, please provide it at the beginning restricting yourself to a few paragraphs. </w:t>
      </w:r>
    </w:p>
    <w:p w14:paraId="2F839A2A" w14:textId="5E239905" w:rsidR="009604AF" w:rsidRPr="00F02923" w:rsidRDefault="00EA4C7A" w:rsidP="00E40CBF">
      <w:pPr>
        <w:pStyle w:val="ISIText"/>
        <w:numPr>
          <w:ilvl w:val="0"/>
          <w:numId w:val="12"/>
        </w:numPr>
        <w:rPr>
          <w:rFonts w:cstheme="minorHAnsi"/>
          <w:color w:val="000000" w:themeColor="text1"/>
          <w:sz w:val="24"/>
          <w:szCs w:val="24"/>
          <w:lang w:val="en-GB"/>
        </w:rPr>
      </w:pPr>
      <w:r w:rsidRPr="00F02923">
        <w:rPr>
          <w:rFonts w:cstheme="minorHAnsi"/>
          <w:color w:val="000000" w:themeColor="text1"/>
          <w:sz w:val="24"/>
          <w:szCs w:val="24"/>
          <w:lang w:val="en-GB"/>
        </w:rPr>
        <w:t>Please substantiate your feedback with evidence</w:t>
      </w:r>
      <w:r w:rsidR="00715F52">
        <w:rPr>
          <w:rFonts w:cstheme="minorHAnsi"/>
          <w:color w:val="000000" w:themeColor="text1"/>
          <w:sz w:val="24"/>
          <w:szCs w:val="24"/>
          <w:lang w:val="en-GB"/>
        </w:rPr>
        <w:t>,</w:t>
      </w:r>
      <w:r w:rsidR="000E5B87">
        <w:rPr>
          <w:rFonts w:cstheme="minorHAnsi"/>
          <w:color w:val="000000" w:themeColor="text1"/>
          <w:sz w:val="24"/>
          <w:szCs w:val="24"/>
          <w:lang w:val="en-GB"/>
        </w:rPr>
        <w:t xml:space="preserve"> wherever possible</w:t>
      </w:r>
      <w:r w:rsidR="00672474" w:rsidRPr="00F02923">
        <w:rPr>
          <w:rFonts w:cstheme="minorHAnsi"/>
          <w:color w:val="000000" w:themeColor="text1"/>
          <w:sz w:val="24"/>
          <w:szCs w:val="24"/>
          <w:lang w:val="en-GB"/>
        </w:rPr>
        <w:t xml:space="preserve">. </w:t>
      </w:r>
    </w:p>
    <w:p w14:paraId="713CCB8C" w14:textId="16AF008E" w:rsidR="0095479C" w:rsidRPr="00F02923" w:rsidRDefault="00672474" w:rsidP="00E40CBF">
      <w:pPr>
        <w:pStyle w:val="ISIText"/>
        <w:numPr>
          <w:ilvl w:val="0"/>
          <w:numId w:val="12"/>
        </w:numPr>
        <w:rPr>
          <w:rFonts w:cstheme="minorHAnsi"/>
          <w:color w:val="000000" w:themeColor="text1"/>
          <w:sz w:val="24"/>
          <w:szCs w:val="24"/>
          <w:lang w:val="en-GB"/>
        </w:rPr>
      </w:pPr>
      <w:r w:rsidRPr="00F02923">
        <w:rPr>
          <w:rFonts w:cstheme="minorHAnsi"/>
          <w:color w:val="000000" w:themeColor="text1"/>
          <w:sz w:val="24"/>
          <w:szCs w:val="24"/>
          <w:lang w:val="en-GB"/>
        </w:rPr>
        <w:t>Don’t feel obliged to provide feedback on all points in the table.</w:t>
      </w:r>
    </w:p>
    <w:p w14:paraId="391B3A0F" w14:textId="23105242" w:rsidR="00672474" w:rsidRPr="00F02923" w:rsidRDefault="0025501E" w:rsidP="00E40CBF">
      <w:pPr>
        <w:pStyle w:val="ISIText"/>
        <w:numPr>
          <w:ilvl w:val="0"/>
          <w:numId w:val="12"/>
        </w:numPr>
        <w:rPr>
          <w:rFonts w:cstheme="minorHAnsi"/>
          <w:color w:val="000000" w:themeColor="text1"/>
          <w:sz w:val="24"/>
          <w:szCs w:val="24"/>
          <w:lang w:val="en-GB"/>
        </w:rPr>
      </w:pPr>
      <w:r w:rsidRPr="00F02923">
        <w:rPr>
          <w:rFonts w:cstheme="minorHAnsi"/>
          <w:color w:val="000000" w:themeColor="text1"/>
          <w:sz w:val="24"/>
          <w:szCs w:val="24"/>
          <w:lang w:val="en-GB"/>
        </w:rPr>
        <w:t>Please indicate what type of stakeholder you are and whether you intend to bid</w:t>
      </w:r>
    </w:p>
    <w:p w14:paraId="587371EF" w14:textId="77777777" w:rsidR="0025501E" w:rsidRPr="003126D6" w:rsidRDefault="0025501E">
      <w:pPr>
        <w:spacing w:before="0"/>
        <w:rPr>
          <w:rFonts w:cstheme="minorHAnsi"/>
          <w:b/>
          <w:color w:val="000000" w:themeColor="text1"/>
          <w:sz w:val="24"/>
          <w:szCs w:val="24"/>
          <w:lang w:val="en-IE"/>
        </w:rPr>
      </w:pPr>
      <w:bookmarkStart w:id="4" w:name="_Toc126923969"/>
      <w:bookmarkStart w:id="5" w:name="_Ref115358881"/>
      <w:bookmarkStart w:id="6" w:name="_Ref118480436"/>
      <w:bookmarkEnd w:id="0"/>
      <w:bookmarkEnd w:id="1"/>
      <w:bookmarkEnd w:id="2"/>
      <w:bookmarkEnd w:id="3"/>
    </w:p>
    <w:p w14:paraId="4C4C85DD" w14:textId="7108BE05" w:rsidR="0025501E" w:rsidRPr="00F02923" w:rsidRDefault="0025501E" w:rsidP="68B2269F">
      <w:pPr>
        <w:spacing w:before="0"/>
        <w:rPr>
          <w:rFonts w:eastAsia="Times New Roman"/>
          <w:b/>
          <w:bCs/>
          <w:color w:val="000000" w:themeColor="text1"/>
          <w:sz w:val="24"/>
          <w:szCs w:val="24"/>
          <w:lang w:val="en-US"/>
        </w:rPr>
      </w:pPr>
      <w:r w:rsidRPr="68B2269F">
        <w:rPr>
          <w:rFonts w:eastAsia="Calibri"/>
          <w:b/>
          <w:bCs/>
          <w:color w:val="000000" w:themeColor="text1"/>
          <w:sz w:val="24"/>
          <w:szCs w:val="24"/>
          <w:lang w:val="en-US"/>
        </w:rPr>
        <w:t xml:space="preserve">Please send your feedback via email to </w:t>
      </w:r>
      <w:hyperlink r:id="rId13">
        <w:r w:rsidRPr="0019692B">
          <w:rPr>
            <w:rFonts w:eastAsia="Calibri"/>
            <w:b/>
            <w:bCs/>
            <w:color w:val="1CADE4" w:themeColor="accent1"/>
            <w:sz w:val="24"/>
            <w:szCs w:val="24"/>
            <w:u w:val="single"/>
            <w:lang w:val="en-US"/>
          </w:rPr>
          <w:t>clima-auctions@ec.eu</w:t>
        </w:r>
        <w:r w:rsidRPr="0019692B">
          <w:rPr>
            <w:rStyle w:val="Hyperlink"/>
            <w:rFonts w:eastAsia="Calibri"/>
            <w:b/>
            <w:bCs/>
            <w:color w:val="1CADE4" w:themeColor="accent1"/>
            <w:sz w:val="24"/>
            <w:szCs w:val="24"/>
            <w:u w:val="single"/>
            <w:lang w:val="en-US"/>
          </w:rPr>
          <w:t>ropa.eu</w:t>
        </w:r>
      </w:hyperlink>
      <w:r w:rsidRPr="68B2269F">
        <w:rPr>
          <w:rFonts w:eastAsia="Calibri"/>
          <w:b/>
          <w:bCs/>
          <w:color w:val="000000" w:themeColor="text1"/>
          <w:sz w:val="24"/>
          <w:szCs w:val="24"/>
          <w:lang w:val="en-US"/>
        </w:rPr>
        <w:t xml:space="preserve"> </w:t>
      </w:r>
      <w:r w:rsidR="00EE7C04" w:rsidRPr="68B2269F">
        <w:rPr>
          <w:rFonts w:eastAsia="Calibri"/>
          <w:b/>
          <w:bCs/>
          <w:color w:val="000000" w:themeColor="text1"/>
          <w:sz w:val="24"/>
          <w:szCs w:val="24"/>
          <w:lang w:val="en-US"/>
        </w:rPr>
        <w:t xml:space="preserve">by </w:t>
      </w:r>
      <w:r w:rsidR="00CE14D6" w:rsidRPr="68B2269F">
        <w:rPr>
          <w:rFonts w:eastAsia="Calibri"/>
          <w:b/>
          <w:bCs/>
          <w:sz w:val="24"/>
          <w:szCs w:val="24"/>
          <w:lang w:val="en-US"/>
        </w:rPr>
        <w:t>15 August 2025</w:t>
      </w:r>
      <w:r w:rsidRPr="68B2269F">
        <w:rPr>
          <w:rFonts w:eastAsia="Calibri"/>
          <w:b/>
          <w:bCs/>
          <w:color w:val="000000" w:themeColor="text1"/>
          <w:sz w:val="24"/>
          <w:szCs w:val="24"/>
          <w:lang w:val="en-US"/>
        </w:rPr>
        <w:t>.</w:t>
      </w:r>
      <w:r w:rsidRPr="68B2269F">
        <w:rPr>
          <w:b/>
          <w:bCs/>
          <w:color w:val="000000" w:themeColor="text1"/>
          <w:sz w:val="24"/>
          <w:szCs w:val="24"/>
          <w:lang w:val="en-IE"/>
        </w:rPr>
        <w:br w:type="page"/>
      </w:r>
    </w:p>
    <w:sdt>
      <w:sdtPr>
        <w:rPr>
          <w:rFonts w:asciiTheme="majorHAnsi" w:eastAsiaTheme="majorEastAsia" w:hAnsiTheme="majorHAnsi" w:cstheme="majorBidi"/>
          <w:b w:val="0"/>
          <w:color w:val="000000" w:themeColor="text1"/>
          <w:sz w:val="21"/>
          <w:szCs w:val="21"/>
        </w:rPr>
        <w:id w:val="2120015527"/>
        <w:docPartObj>
          <w:docPartGallery w:val="Table of Contents"/>
          <w:docPartUnique/>
        </w:docPartObj>
      </w:sdtPr>
      <w:sdtEndPr>
        <w:rPr>
          <w:sz w:val="28"/>
          <w:szCs w:val="28"/>
        </w:rPr>
      </w:sdtEndPr>
      <w:sdtContent>
        <w:p w14:paraId="303D0F40" w14:textId="77777777" w:rsidR="0025501E" w:rsidRPr="00F02923" w:rsidRDefault="0025501E" w:rsidP="0025501E">
          <w:pPr>
            <w:pStyle w:val="TOCHeading"/>
            <w:rPr>
              <w:b w:val="0"/>
              <w:color w:val="000000" w:themeColor="text1"/>
              <w:sz w:val="21"/>
            </w:rPr>
          </w:pPr>
        </w:p>
        <w:p w14:paraId="317ED481" w14:textId="77777777" w:rsidR="0025501E" w:rsidRPr="00F02923" w:rsidRDefault="0025501E" w:rsidP="0025501E">
          <w:pPr>
            <w:pStyle w:val="TOCHeading"/>
            <w:rPr>
              <w:color w:val="000000" w:themeColor="text1"/>
              <w:lang w:val="en-GB"/>
            </w:rPr>
          </w:pPr>
          <w:r w:rsidRPr="00F02923">
            <w:rPr>
              <w:color w:val="000000" w:themeColor="text1"/>
              <w:lang w:val="en-GB"/>
            </w:rPr>
            <w:t>Table of contents</w:t>
          </w:r>
        </w:p>
        <w:p w14:paraId="1567C316" w14:textId="550E31C3" w:rsidR="00723635" w:rsidRDefault="0025501E">
          <w:pPr>
            <w:pStyle w:val="TOC2"/>
            <w:rPr>
              <w:rFonts w:asciiTheme="minorHAnsi" w:eastAsiaTheme="minorEastAsia" w:hAnsiTheme="minorHAnsi" w:cstheme="minorBidi"/>
              <w:kern w:val="2"/>
              <w:sz w:val="24"/>
              <w:szCs w:val="24"/>
              <w:lang w:val="en-IE" w:eastAsia="en-IE"/>
              <w14:ligatures w14:val="standardContextual"/>
            </w:rPr>
          </w:pPr>
          <w:r w:rsidRPr="00F02923">
            <w:rPr>
              <w:color w:val="000000" w:themeColor="text1"/>
              <w:highlight w:val="yellow"/>
            </w:rPr>
            <w:fldChar w:fldCharType="begin"/>
          </w:r>
          <w:r w:rsidRPr="00F02923">
            <w:rPr>
              <w:color w:val="000000" w:themeColor="text1"/>
              <w:highlight w:val="yellow"/>
              <w:lang w:val="en-GB"/>
            </w:rPr>
            <w:instrText xml:space="preserve"> TOC \o "1-3" \h \z \u </w:instrText>
          </w:r>
          <w:r w:rsidRPr="00F02923">
            <w:rPr>
              <w:color w:val="000000" w:themeColor="text1"/>
              <w:highlight w:val="yellow"/>
            </w:rPr>
            <w:fldChar w:fldCharType="separate"/>
          </w:r>
          <w:hyperlink w:anchor="_Toc201071852" w:history="1">
            <w:r w:rsidR="00723635" w:rsidRPr="002115AC">
              <w:rPr>
                <w:rStyle w:val="Hyperlink"/>
                <w:lang w:val="en-IE"/>
              </w:rPr>
              <w:t>Information about the respondent and general feedback</w:t>
            </w:r>
            <w:r w:rsidR="00723635">
              <w:rPr>
                <w:webHidden/>
              </w:rPr>
              <w:tab/>
            </w:r>
            <w:r w:rsidR="00723635">
              <w:rPr>
                <w:webHidden/>
              </w:rPr>
              <w:fldChar w:fldCharType="begin"/>
            </w:r>
            <w:r w:rsidR="00723635">
              <w:rPr>
                <w:webHidden/>
              </w:rPr>
              <w:instrText xml:space="preserve"> PAGEREF _Toc201071852 \h </w:instrText>
            </w:r>
            <w:r w:rsidR="00723635">
              <w:rPr>
                <w:webHidden/>
              </w:rPr>
            </w:r>
            <w:r w:rsidR="00723635">
              <w:rPr>
                <w:webHidden/>
              </w:rPr>
              <w:fldChar w:fldCharType="separate"/>
            </w:r>
            <w:r w:rsidR="0019692B">
              <w:rPr>
                <w:webHidden/>
              </w:rPr>
              <w:t>3</w:t>
            </w:r>
            <w:r w:rsidR="00723635">
              <w:rPr>
                <w:webHidden/>
              </w:rPr>
              <w:fldChar w:fldCharType="end"/>
            </w:r>
          </w:hyperlink>
        </w:p>
        <w:p w14:paraId="48B3E454" w14:textId="5811FDE3" w:rsidR="00723635" w:rsidRDefault="0019692B">
          <w:pPr>
            <w:pStyle w:val="TOC2"/>
            <w:rPr>
              <w:rFonts w:asciiTheme="minorHAnsi" w:eastAsiaTheme="minorEastAsia" w:hAnsiTheme="minorHAnsi" w:cstheme="minorBidi"/>
              <w:kern w:val="2"/>
              <w:sz w:val="24"/>
              <w:szCs w:val="24"/>
              <w:lang w:val="en-IE" w:eastAsia="en-IE"/>
              <w14:ligatures w14:val="standardContextual"/>
            </w:rPr>
          </w:pPr>
          <w:hyperlink w:anchor="_Toc201071853" w:history="1">
            <w:r w:rsidR="00723635" w:rsidRPr="002115AC">
              <w:rPr>
                <w:rStyle w:val="Hyperlink"/>
                <w:lang w:val="en-GB"/>
              </w:rPr>
              <w:t>I.</w:t>
            </w:r>
            <w:r w:rsidR="00723635">
              <w:rPr>
                <w:rFonts w:asciiTheme="minorHAnsi" w:eastAsiaTheme="minorEastAsia" w:hAnsiTheme="minorHAnsi" w:cstheme="minorBidi"/>
                <w:kern w:val="2"/>
                <w:sz w:val="24"/>
                <w:szCs w:val="24"/>
                <w:lang w:val="en-IE" w:eastAsia="en-IE"/>
                <w14:ligatures w14:val="standardContextual"/>
              </w:rPr>
              <w:tab/>
            </w:r>
            <w:r w:rsidR="00723635" w:rsidRPr="002115AC">
              <w:rPr>
                <w:rStyle w:val="Hyperlink"/>
                <w:lang w:val="en-GB"/>
              </w:rPr>
              <w:t>General auction design elements</w:t>
            </w:r>
            <w:r w:rsidR="00723635">
              <w:rPr>
                <w:webHidden/>
              </w:rPr>
              <w:tab/>
            </w:r>
            <w:r w:rsidR="00723635">
              <w:rPr>
                <w:webHidden/>
              </w:rPr>
              <w:fldChar w:fldCharType="begin"/>
            </w:r>
            <w:r w:rsidR="00723635">
              <w:rPr>
                <w:webHidden/>
              </w:rPr>
              <w:instrText xml:space="preserve"> PAGEREF _Toc201071853 \h </w:instrText>
            </w:r>
            <w:r w:rsidR="00723635">
              <w:rPr>
                <w:webHidden/>
              </w:rPr>
            </w:r>
            <w:r w:rsidR="00723635">
              <w:rPr>
                <w:webHidden/>
              </w:rPr>
              <w:fldChar w:fldCharType="separate"/>
            </w:r>
            <w:r>
              <w:rPr>
                <w:webHidden/>
              </w:rPr>
              <w:t>4</w:t>
            </w:r>
            <w:r w:rsidR="00723635">
              <w:rPr>
                <w:webHidden/>
              </w:rPr>
              <w:fldChar w:fldCharType="end"/>
            </w:r>
          </w:hyperlink>
        </w:p>
        <w:p w14:paraId="384B5357" w14:textId="2E8F1846" w:rsidR="00723635" w:rsidRDefault="0019692B">
          <w:pPr>
            <w:pStyle w:val="TOC2"/>
            <w:rPr>
              <w:rFonts w:asciiTheme="minorHAnsi" w:eastAsiaTheme="minorEastAsia" w:hAnsiTheme="minorHAnsi" w:cstheme="minorBidi"/>
              <w:kern w:val="2"/>
              <w:sz w:val="24"/>
              <w:szCs w:val="24"/>
              <w:lang w:val="en-IE" w:eastAsia="en-IE"/>
              <w14:ligatures w14:val="standardContextual"/>
            </w:rPr>
          </w:pPr>
          <w:hyperlink w:anchor="_Toc201071854" w:history="1">
            <w:r w:rsidR="00723635" w:rsidRPr="002115AC">
              <w:rPr>
                <w:rStyle w:val="Hyperlink"/>
                <w:lang w:val="en-GB"/>
              </w:rPr>
              <w:t>II.</w:t>
            </w:r>
            <w:r w:rsidR="00723635">
              <w:rPr>
                <w:rFonts w:asciiTheme="minorHAnsi" w:eastAsiaTheme="minorEastAsia" w:hAnsiTheme="minorHAnsi" w:cstheme="minorBidi"/>
                <w:kern w:val="2"/>
                <w:sz w:val="24"/>
                <w:szCs w:val="24"/>
                <w:lang w:val="en-IE" w:eastAsia="en-IE"/>
                <w14:ligatures w14:val="standardContextual"/>
              </w:rPr>
              <w:tab/>
            </w:r>
            <w:r w:rsidR="00723635" w:rsidRPr="002115AC">
              <w:rPr>
                <w:rStyle w:val="Hyperlink"/>
                <w:lang w:val="en-GB"/>
              </w:rPr>
              <w:t>Qualification requirements</w:t>
            </w:r>
            <w:r w:rsidR="00723635">
              <w:rPr>
                <w:webHidden/>
              </w:rPr>
              <w:tab/>
            </w:r>
            <w:r w:rsidR="00723635">
              <w:rPr>
                <w:webHidden/>
              </w:rPr>
              <w:fldChar w:fldCharType="begin"/>
            </w:r>
            <w:r w:rsidR="00723635">
              <w:rPr>
                <w:webHidden/>
              </w:rPr>
              <w:instrText xml:space="preserve"> PAGEREF _Toc201071854 \h </w:instrText>
            </w:r>
            <w:r w:rsidR="00723635">
              <w:rPr>
                <w:webHidden/>
              </w:rPr>
            </w:r>
            <w:r w:rsidR="00723635">
              <w:rPr>
                <w:webHidden/>
              </w:rPr>
              <w:fldChar w:fldCharType="separate"/>
            </w:r>
            <w:r>
              <w:rPr>
                <w:webHidden/>
              </w:rPr>
              <w:t>9</w:t>
            </w:r>
            <w:r w:rsidR="00723635">
              <w:rPr>
                <w:webHidden/>
              </w:rPr>
              <w:fldChar w:fldCharType="end"/>
            </w:r>
          </w:hyperlink>
        </w:p>
        <w:p w14:paraId="3CC90EDE" w14:textId="444A5794" w:rsidR="00723635" w:rsidRDefault="0019692B">
          <w:pPr>
            <w:pStyle w:val="TOC2"/>
            <w:rPr>
              <w:rFonts w:asciiTheme="minorHAnsi" w:eastAsiaTheme="minorEastAsia" w:hAnsiTheme="minorHAnsi" w:cstheme="minorBidi"/>
              <w:kern w:val="2"/>
              <w:sz w:val="24"/>
              <w:szCs w:val="24"/>
              <w:lang w:val="en-IE" w:eastAsia="en-IE"/>
              <w14:ligatures w14:val="standardContextual"/>
            </w:rPr>
          </w:pPr>
          <w:hyperlink w:anchor="_Toc201071855" w:history="1">
            <w:r w:rsidR="00723635" w:rsidRPr="002115AC">
              <w:rPr>
                <w:rStyle w:val="Hyperlink"/>
                <w:lang w:val="en-GB"/>
              </w:rPr>
              <w:t>III.</w:t>
            </w:r>
            <w:r w:rsidR="00723635">
              <w:rPr>
                <w:rFonts w:asciiTheme="minorHAnsi" w:eastAsiaTheme="minorEastAsia" w:hAnsiTheme="minorHAnsi" w:cstheme="minorBidi"/>
                <w:kern w:val="2"/>
                <w:sz w:val="24"/>
                <w:szCs w:val="24"/>
                <w:lang w:val="en-IE" w:eastAsia="en-IE"/>
                <w14:ligatures w14:val="standardContextual"/>
              </w:rPr>
              <w:tab/>
            </w:r>
            <w:r w:rsidR="00723635" w:rsidRPr="002115AC">
              <w:rPr>
                <w:rStyle w:val="Hyperlink"/>
                <w:lang w:val="en-GB"/>
              </w:rPr>
              <w:t>Design elements defining the auction procedure</w:t>
            </w:r>
            <w:r w:rsidR="00723635">
              <w:rPr>
                <w:webHidden/>
              </w:rPr>
              <w:tab/>
            </w:r>
            <w:r w:rsidR="00723635">
              <w:rPr>
                <w:webHidden/>
              </w:rPr>
              <w:fldChar w:fldCharType="begin"/>
            </w:r>
            <w:r w:rsidR="00723635">
              <w:rPr>
                <w:webHidden/>
              </w:rPr>
              <w:instrText xml:space="preserve"> PAGEREF _Toc201071855 \h </w:instrText>
            </w:r>
            <w:r w:rsidR="00723635">
              <w:rPr>
                <w:webHidden/>
              </w:rPr>
            </w:r>
            <w:r w:rsidR="00723635">
              <w:rPr>
                <w:webHidden/>
              </w:rPr>
              <w:fldChar w:fldCharType="separate"/>
            </w:r>
            <w:r>
              <w:rPr>
                <w:webHidden/>
              </w:rPr>
              <w:t>12</w:t>
            </w:r>
            <w:r w:rsidR="00723635">
              <w:rPr>
                <w:webHidden/>
              </w:rPr>
              <w:fldChar w:fldCharType="end"/>
            </w:r>
          </w:hyperlink>
        </w:p>
        <w:p w14:paraId="084C2176" w14:textId="40E63C83" w:rsidR="00723635" w:rsidRDefault="0019692B">
          <w:pPr>
            <w:pStyle w:val="TOC2"/>
            <w:rPr>
              <w:rFonts w:asciiTheme="minorHAnsi" w:eastAsiaTheme="minorEastAsia" w:hAnsiTheme="minorHAnsi" w:cstheme="minorBidi"/>
              <w:kern w:val="2"/>
              <w:sz w:val="24"/>
              <w:szCs w:val="24"/>
              <w:lang w:val="en-IE" w:eastAsia="en-IE"/>
              <w14:ligatures w14:val="standardContextual"/>
            </w:rPr>
          </w:pPr>
          <w:hyperlink w:anchor="_Toc201071856" w:history="1">
            <w:r w:rsidR="00723635" w:rsidRPr="002115AC">
              <w:rPr>
                <w:rStyle w:val="Hyperlink"/>
                <w:lang w:val="en-GB"/>
              </w:rPr>
              <w:t>IV.</w:t>
            </w:r>
            <w:r w:rsidR="00723635">
              <w:rPr>
                <w:rFonts w:asciiTheme="minorHAnsi" w:eastAsiaTheme="minorEastAsia" w:hAnsiTheme="minorHAnsi" w:cstheme="minorBidi"/>
                <w:kern w:val="2"/>
                <w:sz w:val="24"/>
                <w:szCs w:val="24"/>
                <w:lang w:val="en-IE" w:eastAsia="en-IE"/>
                <w14:ligatures w14:val="standardContextual"/>
              </w:rPr>
              <w:tab/>
            </w:r>
            <w:r w:rsidR="00723635" w:rsidRPr="002115AC">
              <w:rPr>
                <w:rStyle w:val="Hyperlink"/>
                <w:lang w:val="en-GB"/>
              </w:rPr>
              <w:t>Design elements defining rights and obligations</w:t>
            </w:r>
            <w:r w:rsidR="00723635">
              <w:rPr>
                <w:webHidden/>
              </w:rPr>
              <w:tab/>
            </w:r>
            <w:r w:rsidR="00723635">
              <w:rPr>
                <w:webHidden/>
              </w:rPr>
              <w:fldChar w:fldCharType="begin"/>
            </w:r>
            <w:r w:rsidR="00723635">
              <w:rPr>
                <w:webHidden/>
              </w:rPr>
              <w:instrText xml:space="preserve"> PAGEREF _Toc201071856 \h </w:instrText>
            </w:r>
            <w:r w:rsidR="00723635">
              <w:rPr>
                <w:webHidden/>
              </w:rPr>
            </w:r>
            <w:r w:rsidR="00723635">
              <w:rPr>
                <w:webHidden/>
              </w:rPr>
              <w:fldChar w:fldCharType="separate"/>
            </w:r>
            <w:r>
              <w:rPr>
                <w:webHidden/>
              </w:rPr>
              <w:t>14</w:t>
            </w:r>
            <w:r w:rsidR="00723635">
              <w:rPr>
                <w:webHidden/>
              </w:rPr>
              <w:fldChar w:fldCharType="end"/>
            </w:r>
          </w:hyperlink>
        </w:p>
        <w:p w14:paraId="6BAC51EE" w14:textId="4D0898F9" w:rsidR="00723635" w:rsidRDefault="0019692B">
          <w:pPr>
            <w:pStyle w:val="TOC2"/>
            <w:rPr>
              <w:rFonts w:asciiTheme="minorHAnsi" w:eastAsiaTheme="minorEastAsia" w:hAnsiTheme="minorHAnsi" w:cstheme="minorBidi"/>
              <w:kern w:val="2"/>
              <w:sz w:val="24"/>
              <w:szCs w:val="24"/>
              <w:lang w:val="en-IE" w:eastAsia="en-IE"/>
              <w14:ligatures w14:val="standardContextual"/>
            </w:rPr>
          </w:pPr>
          <w:hyperlink w:anchor="_Toc201071857" w:history="1">
            <w:r w:rsidR="00723635" w:rsidRPr="002115AC">
              <w:rPr>
                <w:rStyle w:val="Hyperlink"/>
                <w:lang w:val="en-GB"/>
              </w:rPr>
              <w:t>V.</w:t>
            </w:r>
            <w:r w:rsidR="00723635">
              <w:rPr>
                <w:rFonts w:asciiTheme="minorHAnsi" w:eastAsiaTheme="minorEastAsia" w:hAnsiTheme="minorHAnsi" w:cstheme="minorBidi"/>
                <w:kern w:val="2"/>
                <w:sz w:val="24"/>
                <w:szCs w:val="24"/>
                <w:lang w:val="en-IE" w:eastAsia="en-IE"/>
                <w14:ligatures w14:val="standardContextual"/>
              </w:rPr>
              <w:tab/>
            </w:r>
            <w:r w:rsidR="00723635" w:rsidRPr="002115AC">
              <w:rPr>
                <w:rStyle w:val="Hyperlink"/>
                <w:lang w:val="en-GB"/>
              </w:rPr>
              <w:t>Mandatory documents necessary for the assessment of qualification requirements</w:t>
            </w:r>
            <w:r w:rsidR="00723635">
              <w:rPr>
                <w:webHidden/>
              </w:rPr>
              <w:tab/>
            </w:r>
            <w:r w:rsidR="00723635">
              <w:rPr>
                <w:webHidden/>
              </w:rPr>
              <w:fldChar w:fldCharType="begin"/>
            </w:r>
            <w:r w:rsidR="00723635">
              <w:rPr>
                <w:webHidden/>
              </w:rPr>
              <w:instrText xml:space="preserve"> PAGEREF _Toc201071857 \h </w:instrText>
            </w:r>
            <w:r w:rsidR="00723635">
              <w:rPr>
                <w:webHidden/>
              </w:rPr>
            </w:r>
            <w:r w:rsidR="00723635">
              <w:rPr>
                <w:webHidden/>
              </w:rPr>
              <w:fldChar w:fldCharType="separate"/>
            </w:r>
            <w:r>
              <w:rPr>
                <w:webHidden/>
              </w:rPr>
              <w:t>17</w:t>
            </w:r>
            <w:r w:rsidR="00723635">
              <w:rPr>
                <w:webHidden/>
              </w:rPr>
              <w:fldChar w:fldCharType="end"/>
            </w:r>
          </w:hyperlink>
        </w:p>
        <w:p w14:paraId="5ECDB953" w14:textId="06636493" w:rsidR="0025501E" w:rsidRPr="00F02923" w:rsidRDefault="0025501E" w:rsidP="0025501E">
          <w:pPr>
            <w:pStyle w:val="ISIberschrift2"/>
            <w:numPr>
              <w:ilvl w:val="0"/>
              <w:numId w:val="0"/>
            </w:numPr>
            <w:ind w:left="1022" w:hanging="1022"/>
            <w:rPr>
              <w:color w:val="000000" w:themeColor="text1"/>
            </w:rPr>
          </w:pPr>
          <w:r w:rsidRPr="00F02923">
            <w:rPr>
              <w:b/>
              <w:bCs/>
              <w:color w:val="000000" w:themeColor="text1"/>
              <w:highlight w:val="yellow"/>
            </w:rPr>
            <w:fldChar w:fldCharType="end"/>
          </w:r>
        </w:p>
      </w:sdtContent>
    </w:sdt>
    <w:p w14:paraId="63CDCCB2" w14:textId="77777777" w:rsidR="0025501E" w:rsidRPr="00F02923" w:rsidRDefault="0025501E">
      <w:pPr>
        <w:spacing w:before="0"/>
        <w:rPr>
          <w:rFonts w:asciiTheme="majorHAnsi" w:eastAsiaTheme="majorEastAsia" w:hAnsiTheme="majorHAnsi" w:cstheme="majorHAnsi"/>
          <w:color w:val="000000" w:themeColor="text1"/>
          <w:sz w:val="28"/>
          <w:szCs w:val="28"/>
        </w:rPr>
      </w:pPr>
      <w:r w:rsidRPr="00F02923">
        <w:rPr>
          <w:color w:val="000000" w:themeColor="text1"/>
        </w:rPr>
        <w:br w:type="page"/>
      </w:r>
    </w:p>
    <w:p w14:paraId="52A2D0C5" w14:textId="3B0EBBE4" w:rsidR="0025501E" w:rsidRPr="00FA399B" w:rsidRDefault="0025501E" w:rsidP="0025501E">
      <w:pPr>
        <w:pStyle w:val="ISIberschrift2"/>
        <w:numPr>
          <w:ilvl w:val="0"/>
          <w:numId w:val="0"/>
        </w:numPr>
        <w:ind w:left="1022" w:hanging="1022"/>
        <w:rPr>
          <w:color w:val="000000" w:themeColor="text1"/>
          <w:lang w:val="en-IE"/>
        </w:rPr>
      </w:pPr>
      <w:bookmarkStart w:id="7" w:name="_Toc201069226"/>
      <w:bookmarkStart w:id="8" w:name="_Toc201071852"/>
      <w:r w:rsidRPr="00FA399B">
        <w:rPr>
          <w:color w:val="000000" w:themeColor="text1"/>
          <w:lang w:val="en-IE"/>
        </w:rPr>
        <w:lastRenderedPageBreak/>
        <w:t xml:space="preserve">Information about </w:t>
      </w:r>
      <w:r w:rsidR="00F35170" w:rsidRPr="00FA399B">
        <w:rPr>
          <w:color w:val="000000" w:themeColor="text1"/>
          <w:lang w:val="en-IE"/>
        </w:rPr>
        <w:t xml:space="preserve">the </w:t>
      </w:r>
      <w:r w:rsidRPr="00FA399B">
        <w:rPr>
          <w:color w:val="000000" w:themeColor="text1"/>
          <w:lang w:val="en-IE"/>
        </w:rPr>
        <w:t>respondent and general feedback</w:t>
      </w:r>
      <w:bookmarkEnd w:id="7"/>
      <w:bookmarkEnd w:id="8"/>
    </w:p>
    <w:p w14:paraId="1BD40560" w14:textId="77777777" w:rsidR="0025501E" w:rsidRPr="00FA399B" w:rsidRDefault="0025501E" w:rsidP="00EA4C7A">
      <w:pPr>
        <w:pStyle w:val="BodyText"/>
        <w:rPr>
          <w:rFonts w:asciiTheme="minorHAnsi" w:hAnsiTheme="minorHAnsi" w:cstheme="minorHAnsi"/>
          <w:b/>
          <w:color w:val="000000" w:themeColor="text1"/>
          <w:szCs w:val="22"/>
          <w:lang w:val="en-IE"/>
        </w:rPr>
      </w:pPr>
    </w:p>
    <w:p w14:paraId="0B1C9A3F" w14:textId="1CC4C8FC" w:rsidR="00EA4C7A" w:rsidRPr="00F02923" w:rsidRDefault="00EA4C7A" w:rsidP="00EA4C7A">
      <w:pPr>
        <w:pStyle w:val="BodyText"/>
        <w:rPr>
          <w:rFonts w:asciiTheme="minorHAnsi" w:hAnsiTheme="minorHAnsi" w:cstheme="minorHAnsi"/>
          <w:b/>
          <w:color w:val="000000" w:themeColor="text1"/>
          <w:szCs w:val="22"/>
        </w:rPr>
      </w:pPr>
      <w:r w:rsidRPr="00F02923">
        <w:rPr>
          <w:rFonts w:asciiTheme="minorHAnsi" w:hAnsiTheme="minorHAnsi" w:cstheme="minorHAnsi"/>
          <w:b/>
          <w:color w:val="000000" w:themeColor="text1"/>
          <w:szCs w:val="22"/>
        </w:rPr>
        <w:t xml:space="preserve">Name: </w:t>
      </w:r>
    </w:p>
    <w:p w14:paraId="3683126A" w14:textId="445F38F3" w:rsidR="009604AF" w:rsidRPr="00F02923" w:rsidRDefault="009604AF" w:rsidP="00EA4C7A">
      <w:pPr>
        <w:pStyle w:val="BodyText"/>
        <w:rPr>
          <w:rFonts w:asciiTheme="minorHAnsi" w:hAnsiTheme="minorHAnsi" w:cstheme="minorHAnsi"/>
          <w:b/>
          <w:color w:val="000000" w:themeColor="text1"/>
          <w:szCs w:val="22"/>
        </w:rPr>
      </w:pPr>
      <w:r w:rsidRPr="00F02923">
        <w:rPr>
          <w:rFonts w:asciiTheme="minorHAnsi" w:hAnsiTheme="minorHAnsi" w:cstheme="minorHAnsi"/>
          <w:b/>
          <w:color w:val="000000" w:themeColor="text1"/>
          <w:szCs w:val="22"/>
        </w:rPr>
        <w:t>Position:</w:t>
      </w:r>
      <w:r w:rsidR="00303A34" w:rsidRPr="00F02923">
        <w:rPr>
          <w:rFonts w:asciiTheme="minorHAnsi" w:hAnsiTheme="minorHAnsi" w:cstheme="minorHAnsi"/>
          <w:b/>
          <w:color w:val="000000" w:themeColor="text1"/>
          <w:szCs w:val="22"/>
        </w:rPr>
        <w:t xml:space="preserve"> </w:t>
      </w:r>
    </w:p>
    <w:p w14:paraId="2F875969" w14:textId="14188E1C" w:rsidR="00EA4C7A" w:rsidRPr="00F02923" w:rsidRDefault="00EA4C7A" w:rsidP="00EA4C7A">
      <w:pPr>
        <w:pStyle w:val="BodyText"/>
        <w:rPr>
          <w:rFonts w:asciiTheme="minorHAnsi" w:hAnsiTheme="minorHAnsi" w:cstheme="minorHAnsi"/>
          <w:b/>
          <w:color w:val="000000" w:themeColor="text1"/>
          <w:szCs w:val="22"/>
        </w:rPr>
      </w:pPr>
      <w:r w:rsidRPr="00F02923">
        <w:rPr>
          <w:rFonts w:asciiTheme="minorHAnsi" w:hAnsiTheme="minorHAnsi" w:cstheme="minorHAnsi"/>
          <w:b/>
          <w:color w:val="000000" w:themeColor="text1"/>
          <w:szCs w:val="22"/>
        </w:rPr>
        <w:t>Company / Institution / M</w:t>
      </w:r>
      <w:r w:rsidR="009604AF" w:rsidRPr="00F02923">
        <w:rPr>
          <w:rFonts w:asciiTheme="minorHAnsi" w:hAnsiTheme="minorHAnsi" w:cstheme="minorHAnsi"/>
          <w:b/>
          <w:color w:val="000000" w:themeColor="text1"/>
          <w:szCs w:val="22"/>
        </w:rPr>
        <w:t xml:space="preserve">ember </w:t>
      </w:r>
      <w:r w:rsidRPr="00F02923">
        <w:rPr>
          <w:rFonts w:asciiTheme="minorHAnsi" w:hAnsiTheme="minorHAnsi" w:cstheme="minorHAnsi"/>
          <w:b/>
          <w:color w:val="000000" w:themeColor="text1"/>
          <w:szCs w:val="22"/>
        </w:rPr>
        <w:t>S</w:t>
      </w:r>
      <w:r w:rsidR="009604AF" w:rsidRPr="00F02923">
        <w:rPr>
          <w:rFonts w:asciiTheme="minorHAnsi" w:hAnsiTheme="minorHAnsi" w:cstheme="minorHAnsi"/>
          <w:b/>
          <w:color w:val="000000" w:themeColor="text1"/>
          <w:szCs w:val="22"/>
        </w:rPr>
        <w:t>tate</w:t>
      </w:r>
      <w:r w:rsidRPr="00F02923">
        <w:rPr>
          <w:rFonts w:asciiTheme="minorHAnsi" w:hAnsiTheme="minorHAnsi" w:cstheme="minorHAnsi"/>
          <w:b/>
          <w:color w:val="000000" w:themeColor="text1"/>
          <w:szCs w:val="22"/>
        </w:rPr>
        <w:t>:</w:t>
      </w:r>
      <w:r w:rsidR="00303A34" w:rsidRPr="00F02923">
        <w:rPr>
          <w:rFonts w:asciiTheme="minorHAnsi" w:hAnsiTheme="minorHAnsi" w:cstheme="minorHAnsi"/>
          <w:b/>
          <w:color w:val="000000" w:themeColor="text1"/>
          <w:szCs w:val="22"/>
        </w:rPr>
        <w:t xml:space="preserve"> </w:t>
      </w:r>
    </w:p>
    <w:p w14:paraId="667FE5BF" w14:textId="41B507BD" w:rsidR="00EA4C7A" w:rsidRPr="00F02923" w:rsidRDefault="00EA4C7A" w:rsidP="00EA4C7A">
      <w:pPr>
        <w:pStyle w:val="BodyText"/>
        <w:rPr>
          <w:rFonts w:asciiTheme="minorHAnsi" w:hAnsiTheme="minorHAnsi" w:cstheme="minorHAnsi"/>
          <w:b/>
          <w:color w:val="000000" w:themeColor="text1"/>
          <w:szCs w:val="22"/>
        </w:rPr>
      </w:pPr>
      <w:r w:rsidRPr="00F02923">
        <w:rPr>
          <w:rFonts w:asciiTheme="minorHAnsi" w:hAnsiTheme="minorHAnsi" w:cstheme="minorHAnsi"/>
          <w:b/>
          <w:color w:val="000000" w:themeColor="text1"/>
          <w:szCs w:val="22"/>
        </w:rPr>
        <w:t>Type of Stakeholder (e.g. “</w:t>
      </w:r>
      <w:r w:rsidR="006A4E9C">
        <w:rPr>
          <w:rFonts w:asciiTheme="minorHAnsi" w:hAnsiTheme="minorHAnsi" w:cstheme="minorHAnsi"/>
          <w:b/>
          <w:color w:val="000000" w:themeColor="text1"/>
          <w:szCs w:val="22"/>
        </w:rPr>
        <w:t>industrial company using process heat</w:t>
      </w:r>
      <w:r w:rsidRPr="00F02923">
        <w:rPr>
          <w:rFonts w:asciiTheme="minorHAnsi" w:hAnsiTheme="minorHAnsi" w:cstheme="minorHAnsi"/>
          <w:b/>
          <w:color w:val="000000" w:themeColor="text1"/>
          <w:szCs w:val="22"/>
        </w:rPr>
        <w:t>”, “</w:t>
      </w:r>
      <w:r w:rsidR="006A4E9C">
        <w:rPr>
          <w:rFonts w:asciiTheme="minorHAnsi" w:hAnsiTheme="minorHAnsi" w:cstheme="minorHAnsi"/>
          <w:b/>
          <w:color w:val="000000" w:themeColor="text1"/>
          <w:szCs w:val="22"/>
        </w:rPr>
        <w:t xml:space="preserve">industrial process heat technology </w:t>
      </w:r>
      <w:r w:rsidR="00763AD6">
        <w:rPr>
          <w:rFonts w:asciiTheme="minorHAnsi" w:hAnsiTheme="minorHAnsi" w:cstheme="minorHAnsi"/>
          <w:b/>
          <w:color w:val="000000" w:themeColor="text1"/>
          <w:szCs w:val="22"/>
        </w:rPr>
        <w:t>provider</w:t>
      </w:r>
      <w:r w:rsidR="006C7868">
        <w:rPr>
          <w:rFonts w:asciiTheme="minorHAnsi" w:hAnsiTheme="minorHAnsi" w:cstheme="minorHAnsi"/>
          <w:b/>
          <w:color w:val="000000" w:themeColor="text1"/>
          <w:szCs w:val="22"/>
        </w:rPr>
        <w:t>”</w:t>
      </w:r>
      <w:r w:rsidR="00763AD6">
        <w:rPr>
          <w:rFonts w:asciiTheme="minorHAnsi" w:hAnsiTheme="minorHAnsi" w:cstheme="minorHAnsi"/>
          <w:b/>
          <w:color w:val="000000" w:themeColor="text1"/>
          <w:szCs w:val="22"/>
        </w:rPr>
        <w:t xml:space="preserve"> (e.g. heat pumps, electric boilers</w:t>
      </w:r>
      <w:r w:rsidR="00EB61E6">
        <w:rPr>
          <w:rFonts w:asciiTheme="minorHAnsi" w:hAnsiTheme="minorHAnsi" w:cstheme="minorHAnsi"/>
          <w:b/>
          <w:color w:val="000000" w:themeColor="text1"/>
          <w:szCs w:val="22"/>
        </w:rPr>
        <w:t xml:space="preserve">, </w:t>
      </w:r>
      <w:r w:rsidR="00F20F42">
        <w:rPr>
          <w:rFonts w:asciiTheme="minorHAnsi" w:hAnsiTheme="minorHAnsi" w:cstheme="minorHAnsi"/>
          <w:b/>
          <w:color w:val="000000" w:themeColor="text1"/>
          <w:szCs w:val="22"/>
        </w:rPr>
        <w:t>direct renewable heat solutions, etc</w:t>
      </w:r>
      <w:r w:rsidR="003126D6">
        <w:rPr>
          <w:rFonts w:asciiTheme="minorHAnsi" w:hAnsiTheme="minorHAnsi" w:cstheme="minorHAnsi"/>
          <w:b/>
          <w:color w:val="000000" w:themeColor="text1"/>
          <w:szCs w:val="22"/>
        </w:rPr>
        <w:t>.</w:t>
      </w:r>
      <w:r w:rsidR="00546CC9">
        <w:rPr>
          <w:rFonts w:asciiTheme="minorHAnsi" w:hAnsiTheme="minorHAnsi" w:cstheme="minorHAnsi"/>
          <w:b/>
          <w:color w:val="000000" w:themeColor="text1"/>
          <w:szCs w:val="22"/>
        </w:rPr>
        <w:t>)</w:t>
      </w:r>
      <w:r w:rsidRPr="00F02923">
        <w:rPr>
          <w:rFonts w:asciiTheme="minorHAnsi" w:hAnsiTheme="minorHAnsi" w:cstheme="minorHAnsi"/>
          <w:b/>
          <w:color w:val="000000" w:themeColor="text1"/>
          <w:szCs w:val="22"/>
        </w:rPr>
        <w:t>, “M</w:t>
      </w:r>
      <w:r w:rsidR="0025501E" w:rsidRPr="00F02923">
        <w:rPr>
          <w:rFonts w:asciiTheme="minorHAnsi" w:hAnsiTheme="minorHAnsi" w:cstheme="minorHAnsi"/>
          <w:b/>
          <w:color w:val="000000" w:themeColor="text1"/>
          <w:szCs w:val="22"/>
        </w:rPr>
        <w:t xml:space="preserve">ember </w:t>
      </w:r>
      <w:r w:rsidRPr="00F02923">
        <w:rPr>
          <w:rFonts w:asciiTheme="minorHAnsi" w:hAnsiTheme="minorHAnsi" w:cstheme="minorHAnsi"/>
          <w:b/>
          <w:color w:val="000000" w:themeColor="text1"/>
          <w:szCs w:val="22"/>
        </w:rPr>
        <w:t>S</w:t>
      </w:r>
      <w:r w:rsidR="0025501E" w:rsidRPr="00F02923">
        <w:rPr>
          <w:rFonts w:asciiTheme="minorHAnsi" w:hAnsiTheme="minorHAnsi" w:cstheme="minorHAnsi"/>
          <w:b/>
          <w:color w:val="000000" w:themeColor="text1"/>
          <w:szCs w:val="22"/>
        </w:rPr>
        <w:t>tate</w:t>
      </w:r>
      <w:r w:rsidRPr="00F02923">
        <w:rPr>
          <w:rFonts w:asciiTheme="minorHAnsi" w:hAnsiTheme="minorHAnsi" w:cstheme="minorHAnsi"/>
          <w:b/>
          <w:color w:val="000000" w:themeColor="text1"/>
          <w:szCs w:val="22"/>
        </w:rPr>
        <w:t>”</w:t>
      </w:r>
      <w:r w:rsidR="006917E1">
        <w:rPr>
          <w:rFonts w:asciiTheme="minorHAnsi" w:hAnsiTheme="minorHAnsi" w:cstheme="minorHAnsi"/>
          <w:b/>
          <w:color w:val="000000" w:themeColor="text1"/>
          <w:szCs w:val="22"/>
        </w:rPr>
        <w:t>,</w:t>
      </w:r>
      <w:r w:rsidRPr="00F02923">
        <w:rPr>
          <w:rFonts w:asciiTheme="minorHAnsi" w:hAnsiTheme="minorHAnsi" w:cstheme="minorHAnsi"/>
          <w:b/>
          <w:color w:val="000000" w:themeColor="text1"/>
          <w:szCs w:val="22"/>
        </w:rPr>
        <w:t xml:space="preserve"> etc.):</w:t>
      </w:r>
      <w:r w:rsidR="00303A34" w:rsidRPr="00F02923">
        <w:rPr>
          <w:rFonts w:asciiTheme="minorHAnsi" w:hAnsiTheme="minorHAnsi" w:cstheme="minorHAnsi"/>
          <w:b/>
          <w:color w:val="000000" w:themeColor="text1"/>
          <w:szCs w:val="22"/>
        </w:rPr>
        <w:t xml:space="preserve"> </w:t>
      </w:r>
    </w:p>
    <w:p w14:paraId="458F8A22" w14:textId="56176B2D" w:rsidR="0025501E" w:rsidRPr="00F02923" w:rsidRDefault="0025501E" w:rsidP="00EA4C7A">
      <w:pPr>
        <w:pStyle w:val="BodyText"/>
        <w:rPr>
          <w:rFonts w:asciiTheme="minorHAnsi" w:hAnsiTheme="minorHAnsi" w:cstheme="minorHAnsi"/>
          <w:b/>
          <w:color w:val="000000" w:themeColor="text1"/>
          <w:szCs w:val="22"/>
        </w:rPr>
      </w:pPr>
      <w:r w:rsidRPr="00F02923">
        <w:rPr>
          <w:rFonts w:asciiTheme="minorHAnsi" w:hAnsiTheme="minorHAnsi" w:cstheme="minorHAnsi"/>
          <w:b/>
          <w:color w:val="000000" w:themeColor="text1"/>
          <w:szCs w:val="22"/>
        </w:rPr>
        <w:t xml:space="preserve">Intention to bid in </w:t>
      </w:r>
      <w:r w:rsidR="00EF379B" w:rsidRPr="00F02923">
        <w:rPr>
          <w:rFonts w:asciiTheme="minorHAnsi" w:hAnsiTheme="minorHAnsi" w:cstheme="minorHAnsi"/>
          <w:b/>
          <w:color w:val="000000" w:themeColor="text1"/>
          <w:szCs w:val="22"/>
        </w:rPr>
        <w:t>IF2</w:t>
      </w:r>
      <w:r w:rsidR="00766CF0">
        <w:rPr>
          <w:rFonts w:asciiTheme="minorHAnsi" w:hAnsiTheme="minorHAnsi" w:cstheme="minorHAnsi"/>
          <w:b/>
          <w:color w:val="000000" w:themeColor="text1"/>
          <w:szCs w:val="22"/>
        </w:rPr>
        <w:t>5</w:t>
      </w:r>
      <w:r w:rsidRPr="00F02923">
        <w:rPr>
          <w:rFonts w:asciiTheme="minorHAnsi" w:hAnsiTheme="minorHAnsi" w:cstheme="minorHAnsi"/>
          <w:b/>
          <w:color w:val="000000" w:themeColor="text1"/>
          <w:szCs w:val="22"/>
        </w:rPr>
        <w:t xml:space="preserve"> </w:t>
      </w:r>
      <w:r w:rsidR="009C1816">
        <w:rPr>
          <w:rFonts w:asciiTheme="minorHAnsi" w:hAnsiTheme="minorHAnsi" w:cstheme="minorHAnsi"/>
          <w:b/>
          <w:color w:val="000000" w:themeColor="text1"/>
          <w:szCs w:val="22"/>
        </w:rPr>
        <w:t xml:space="preserve">decarbonized heat </w:t>
      </w:r>
      <w:r w:rsidRPr="00F02923">
        <w:rPr>
          <w:rFonts w:asciiTheme="minorHAnsi" w:hAnsiTheme="minorHAnsi" w:cstheme="minorHAnsi"/>
          <w:b/>
          <w:color w:val="000000" w:themeColor="text1"/>
          <w:szCs w:val="22"/>
        </w:rPr>
        <w:t>auction</w:t>
      </w:r>
      <w:r w:rsidR="00766CF0">
        <w:rPr>
          <w:rFonts w:asciiTheme="minorHAnsi" w:hAnsiTheme="minorHAnsi" w:cstheme="minorHAnsi"/>
          <w:b/>
          <w:color w:val="000000" w:themeColor="text1"/>
          <w:szCs w:val="22"/>
        </w:rPr>
        <w:t xml:space="preserve"> (yes/no)</w:t>
      </w:r>
      <w:r w:rsidRPr="00F02923">
        <w:rPr>
          <w:rFonts w:asciiTheme="minorHAnsi" w:hAnsiTheme="minorHAnsi" w:cstheme="minorHAnsi"/>
          <w:b/>
          <w:color w:val="000000" w:themeColor="text1"/>
          <w:szCs w:val="22"/>
        </w:rPr>
        <w:t>:</w:t>
      </w:r>
      <w:r w:rsidR="00303A34" w:rsidRPr="00F02923">
        <w:rPr>
          <w:rFonts w:asciiTheme="minorHAnsi" w:hAnsiTheme="minorHAnsi" w:cstheme="minorHAnsi"/>
          <w:b/>
          <w:color w:val="000000" w:themeColor="text1"/>
          <w:szCs w:val="22"/>
        </w:rPr>
        <w:t xml:space="preserve"> </w:t>
      </w:r>
    </w:p>
    <w:p w14:paraId="70312B4E" w14:textId="02225BCE" w:rsidR="0025501E" w:rsidRPr="00F02923" w:rsidRDefault="0025501E" w:rsidP="00EA4C7A">
      <w:pPr>
        <w:pStyle w:val="BodyText"/>
        <w:rPr>
          <w:rFonts w:asciiTheme="minorHAnsi" w:hAnsiTheme="minorHAnsi" w:cstheme="minorHAnsi"/>
          <w:b/>
          <w:color w:val="000000" w:themeColor="text1"/>
          <w:szCs w:val="22"/>
        </w:rPr>
      </w:pPr>
      <w:r w:rsidRPr="00F02923">
        <w:rPr>
          <w:rFonts w:asciiTheme="minorHAnsi" w:hAnsiTheme="minorHAnsi" w:cstheme="minorHAnsi"/>
          <w:b/>
          <w:color w:val="000000" w:themeColor="text1"/>
          <w:szCs w:val="22"/>
        </w:rPr>
        <w:t>General feedback (optional):</w:t>
      </w:r>
    </w:p>
    <w:p w14:paraId="4BF9DCBD" w14:textId="77777777" w:rsidR="00EF379B" w:rsidRPr="00F02923" w:rsidRDefault="00EF379B" w:rsidP="00EA4C7A">
      <w:pPr>
        <w:pStyle w:val="BodyText"/>
        <w:rPr>
          <w:rFonts w:asciiTheme="minorHAnsi" w:hAnsiTheme="minorHAnsi" w:cstheme="minorHAnsi"/>
          <w:b/>
          <w:color w:val="000000" w:themeColor="text1"/>
          <w:szCs w:val="22"/>
        </w:rPr>
      </w:pPr>
    </w:p>
    <w:p w14:paraId="5878D532" w14:textId="77777777" w:rsidR="00EF379B" w:rsidRPr="00F02923" w:rsidRDefault="00EF379B" w:rsidP="00EA4C7A">
      <w:pPr>
        <w:pStyle w:val="BodyText"/>
        <w:rPr>
          <w:rFonts w:asciiTheme="minorHAnsi" w:hAnsiTheme="minorHAnsi" w:cstheme="minorHAnsi"/>
          <w:b/>
          <w:color w:val="000000" w:themeColor="text1"/>
          <w:szCs w:val="22"/>
          <w:lang w:val="en-GB"/>
        </w:rPr>
      </w:pPr>
    </w:p>
    <w:p w14:paraId="79226BF7" w14:textId="419D9D71" w:rsidR="009604AF" w:rsidRPr="00F02923" w:rsidRDefault="009604AF" w:rsidP="009604AF">
      <w:pPr>
        <w:rPr>
          <w:color w:val="000000" w:themeColor="text1"/>
        </w:rPr>
      </w:pPr>
    </w:p>
    <w:p w14:paraId="4FCB078C" w14:textId="77777777" w:rsidR="0025501E" w:rsidRPr="00F02923" w:rsidRDefault="0025501E">
      <w:pPr>
        <w:spacing w:before="0"/>
        <w:rPr>
          <w:rFonts w:asciiTheme="majorHAnsi" w:eastAsiaTheme="majorEastAsia" w:hAnsiTheme="majorHAnsi" w:cstheme="majorHAnsi"/>
          <w:color w:val="000000" w:themeColor="text1"/>
          <w:sz w:val="28"/>
          <w:szCs w:val="28"/>
          <w:lang w:val="en-GB"/>
        </w:rPr>
      </w:pPr>
      <w:r w:rsidRPr="00F02923">
        <w:rPr>
          <w:color w:val="000000" w:themeColor="text1"/>
          <w:lang w:val="en-GB"/>
        </w:rPr>
        <w:br w:type="page"/>
      </w:r>
    </w:p>
    <w:p w14:paraId="4229B85A" w14:textId="06818D22" w:rsidR="004E032E" w:rsidRPr="00F02923" w:rsidRDefault="004E032E" w:rsidP="00E40CBF">
      <w:pPr>
        <w:pStyle w:val="ISIberschrift2"/>
        <w:numPr>
          <w:ilvl w:val="0"/>
          <w:numId w:val="13"/>
        </w:numPr>
        <w:rPr>
          <w:color w:val="000000" w:themeColor="text1"/>
          <w:lang w:val="en-GB"/>
        </w:rPr>
      </w:pPr>
      <w:bookmarkStart w:id="9" w:name="_Toc201069227"/>
      <w:bookmarkStart w:id="10" w:name="_Toc201071853"/>
      <w:r w:rsidRPr="00F02923">
        <w:rPr>
          <w:color w:val="000000" w:themeColor="text1"/>
          <w:lang w:val="en-GB"/>
        </w:rPr>
        <w:lastRenderedPageBreak/>
        <w:t xml:space="preserve">General </w:t>
      </w:r>
      <w:r w:rsidR="00AC7A0D" w:rsidRPr="00F02923">
        <w:rPr>
          <w:color w:val="000000" w:themeColor="text1"/>
          <w:lang w:val="en-GB"/>
        </w:rPr>
        <w:t xml:space="preserve">auction </w:t>
      </w:r>
      <w:r w:rsidRPr="00F02923">
        <w:rPr>
          <w:color w:val="000000" w:themeColor="text1"/>
          <w:lang w:val="en-GB"/>
        </w:rPr>
        <w:t>design elements</w:t>
      </w:r>
      <w:bookmarkEnd w:id="4"/>
      <w:bookmarkEnd w:id="9"/>
      <w:bookmarkEnd w:id="10"/>
    </w:p>
    <w:p w14:paraId="20676D3F" w14:textId="77777777" w:rsidR="00F72907" w:rsidRPr="00F02923" w:rsidRDefault="00F72907" w:rsidP="00F72907">
      <w:pPr>
        <w:pStyle w:val="ISIText"/>
        <w:rPr>
          <w:color w:val="000000" w:themeColor="text1"/>
          <w:lang w:val="en-GB"/>
        </w:rPr>
      </w:pPr>
    </w:p>
    <w:tbl>
      <w:tblPr>
        <w:tblStyle w:val="TableGrid"/>
        <w:tblW w:w="0" w:type="auto"/>
        <w:tblLook w:val="04A0" w:firstRow="1" w:lastRow="0" w:firstColumn="1" w:lastColumn="0" w:noHBand="0" w:noVBand="1"/>
      </w:tblPr>
      <w:tblGrid>
        <w:gridCol w:w="503"/>
        <w:gridCol w:w="2186"/>
        <w:gridCol w:w="4657"/>
        <w:gridCol w:w="4079"/>
        <w:gridCol w:w="2539"/>
      </w:tblGrid>
      <w:tr w:rsidR="00F02923" w:rsidRPr="00EC2D41" w14:paraId="3DD18950" w14:textId="28783838" w:rsidTr="00992890">
        <w:trPr>
          <w:tblHeader/>
        </w:trPr>
        <w:tc>
          <w:tcPr>
            <w:tcW w:w="503" w:type="dxa"/>
            <w:shd w:val="clear" w:color="auto" w:fill="D9D9D9" w:themeFill="background1" w:themeFillShade="D9"/>
          </w:tcPr>
          <w:p w14:paraId="35557B16" w14:textId="77777777" w:rsidR="00F72907" w:rsidRPr="009F1806" w:rsidRDefault="00F72907" w:rsidP="00F72907">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No.</w:t>
            </w:r>
          </w:p>
        </w:tc>
        <w:tc>
          <w:tcPr>
            <w:tcW w:w="2186" w:type="dxa"/>
            <w:shd w:val="clear" w:color="auto" w:fill="D9D9D9" w:themeFill="background1" w:themeFillShade="D9"/>
          </w:tcPr>
          <w:p w14:paraId="2B5FB836" w14:textId="77777777" w:rsidR="00F72907" w:rsidRPr="009F1806" w:rsidRDefault="00F72907" w:rsidP="00F72907">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Design Element</w:t>
            </w:r>
          </w:p>
        </w:tc>
        <w:tc>
          <w:tcPr>
            <w:tcW w:w="4657" w:type="dxa"/>
            <w:shd w:val="clear" w:color="auto" w:fill="D9D9D9" w:themeFill="background1" w:themeFillShade="D9"/>
          </w:tcPr>
          <w:p w14:paraId="122AC0D8" w14:textId="01999471" w:rsidR="00F72907" w:rsidRPr="009F1806" w:rsidRDefault="00D41DC9" w:rsidP="00F72907">
            <w:pPr>
              <w:spacing w:before="120" w:after="120"/>
              <w:jc w:val="both"/>
              <w:rPr>
                <w:rFonts w:ascii="Calibri" w:eastAsia="Calibri" w:hAnsi="Calibri" w:cs="Calibri"/>
                <w:b/>
                <w:color w:val="000000" w:themeColor="text1"/>
                <w:sz w:val="16"/>
                <w:szCs w:val="16"/>
                <w:lang w:val="en-IE"/>
              </w:rPr>
            </w:pPr>
            <w:r w:rsidRPr="009F1806">
              <w:rPr>
                <w:rFonts w:ascii="Calibri" w:eastAsia="Calibri" w:hAnsi="Calibri" w:cs="Calibri"/>
                <w:b/>
                <w:color w:val="000000" w:themeColor="text1"/>
                <w:sz w:val="16"/>
                <w:szCs w:val="16"/>
                <w:lang w:val="en-GB"/>
              </w:rPr>
              <w:t xml:space="preserve">Implementation in the Innovation Fund 2025 Heat </w:t>
            </w:r>
            <w:r w:rsidRPr="009F1806" w:rsidDel="00E95215">
              <w:rPr>
                <w:rFonts w:ascii="Calibri" w:eastAsia="Calibri" w:hAnsi="Calibri" w:cs="Calibri"/>
                <w:b/>
                <w:color w:val="000000" w:themeColor="text1"/>
                <w:sz w:val="16"/>
                <w:szCs w:val="16"/>
                <w:lang w:val="en-GB"/>
              </w:rPr>
              <w:t>Auction</w:t>
            </w:r>
          </w:p>
        </w:tc>
        <w:tc>
          <w:tcPr>
            <w:tcW w:w="4079" w:type="dxa"/>
            <w:shd w:val="clear" w:color="auto" w:fill="D9D9D9" w:themeFill="background1" w:themeFillShade="D9"/>
          </w:tcPr>
          <w:p w14:paraId="0D34CE0D" w14:textId="6977D2AA" w:rsidR="00F72907" w:rsidRPr="009F1806" w:rsidRDefault="00F72907" w:rsidP="00F72907">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Feedback</w:t>
            </w:r>
          </w:p>
        </w:tc>
        <w:tc>
          <w:tcPr>
            <w:tcW w:w="2539" w:type="dxa"/>
            <w:shd w:val="clear" w:color="auto" w:fill="D9D9D9" w:themeFill="background1" w:themeFillShade="D9"/>
          </w:tcPr>
          <w:p w14:paraId="271184CD" w14:textId="7A055FE3" w:rsidR="00F72907" w:rsidRPr="009F1806" w:rsidRDefault="00F72907" w:rsidP="00F72907">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Substantiating evidence, data sources, background information</w:t>
            </w:r>
          </w:p>
        </w:tc>
      </w:tr>
      <w:tr w:rsidR="00DB31F0" w:rsidRPr="00EC2D41" w14:paraId="4B1320D9" w14:textId="566E337A" w:rsidTr="00992890">
        <w:tc>
          <w:tcPr>
            <w:tcW w:w="503" w:type="dxa"/>
          </w:tcPr>
          <w:p w14:paraId="2A8D8B92" w14:textId="2C316114" w:rsidR="00DB31F0" w:rsidRPr="009F1806" w:rsidRDefault="00DB31F0" w:rsidP="00DB31F0">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sz w:val="16"/>
                <w:szCs w:val="16"/>
              </w:rPr>
              <w:t>1.0</w:t>
            </w:r>
          </w:p>
        </w:tc>
        <w:tc>
          <w:tcPr>
            <w:tcW w:w="2186" w:type="dxa"/>
          </w:tcPr>
          <w:p w14:paraId="13301AC9" w14:textId="7D660086" w:rsidR="00DB31F0" w:rsidRPr="009F1806" w:rsidRDefault="00DB31F0" w:rsidP="00DB31F0">
            <w:pPr>
              <w:spacing w:before="120" w:after="120"/>
              <w:jc w:val="both"/>
              <w:rPr>
                <w:rFonts w:ascii="Calibri" w:eastAsia="Calibri" w:hAnsi="Calibri" w:cs="Calibri"/>
                <w:color w:val="000000" w:themeColor="text1"/>
                <w:sz w:val="16"/>
                <w:szCs w:val="16"/>
                <w:lang w:val="en-GB"/>
              </w:rPr>
            </w:pPr>
            <w:r w:rsidRPr="009F1806">
              <w:rPr>
                <w:rFonts w:ascii="Calibri" w:eastAsia="Calibri" w:hAnsi="Calibri" w:cs="Calibri"/>
                <w:sz w:val="16"/>
                <w:szCs w:val="16"/>
              </w:rPr>
              <w:t>Objective of the auction</w:t>
            </w:r>
          </w:p>
        </w:tc>
        <w:tc>
          <w:tcPr>
            <w:tcW w:w="4657" w:type="dxa"/>
          </w:tcPr>
          <w:p w14:paraId="37805415" w14:textId="4D2F00BA" w:rsidR="00DB31F0" w:rsidRPr="009F1806" w:rsidRDefault="00DB31F0" w:rsidP="00DB31F0">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To reduce GHG emissions in industry by cost-effectively supporting the market uptake of electrified and direct renewable industrial process heat.</w:t>
            </w:r>
          </w:p>
        </w:tc>
        <w:tc>
          <w:tcPr>
            <w:tcW w:w="4079" w:type="dxa"/>
          </w:tcPr>
          <w:p w14:paraId="512672E8" w14:textId="5411B1C0" w:rsidR="00DB31F0" w:rsidRPr="009F1806" w:rsidRDefault="00DB31F0" w:rsidP="00DB31F0">
            <w:pPr>
              <w:spacing w:before="120" w:after="120"/>
              <w:rPr>
                <w:rFonts w:ascii="Calibri" w:eastAsia="Calibri" w:hAnsi="Calibri" w:cs="Calibri"/>
                <w:color w:val="000000" w:themeColor="text1"/>
                <w:sz w:val="16"/>
                <w:szCs w:val="16"/>
                <w:lang w:val="en-GB"/>
              </w:rPr>
            </w:pPr>
          </w:p>
        </w:tc>
        <w:tc>
          <w:tcPr>
            <w:tcW w:w="2539" w:type="dxa"/>
          </w:tcPr>
          <w:p w14:paraId="5CB9A676" w14:textId="77777777" w:rsidR="00DB31F0" w:rsidRPr="009F1806" w:rsidRDefault="00DB31F0" w:rsidP="00DB31F0">
            <w:pPr>
              <w:spacing w:before="120" w:after="120"/>
              <w:rPr>
                <w:rFonts w:ascii="Calibri" w:eastAsia="Calibri" w:hAnsi="Calibri" w:cs="Calibri"/>
                <w:color w:val="000000" w:themeColor="text1"/>
                <w:sz w:val="16"/>
                <w:szCs w:val="16"/>
                <w:lang w:val="en-GB"/>
              </w:rPr>
            </w:pPr>
          </w:p>
        </w:tc>
      </w:tr>
      <w:tr w:rsidR="006C7994" w:rsidRPr="00EF4C28" w14:paraId="2AB65193" w14:textId="14054A1B" w:rsidTr="00992890">
        <w:tc>
          <w:tcPr>
            <w:tcW w:w="503" w:type="dxa"/>
          </w:tcPr>
          <w:p w14:paraId="37DFF442" w14:textId="1F3BB6B7" w:rsidR="006C7994" w:rsidRPr="009F1806" w:rsidRDefault="006C7994" w:rsidP="006C7994">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sz w:val="16"/>
                <w:szCs w:val="16"/>
              </w:rPr>
              <w:t>1.1</w:t>
            </w:r>
          </w:p>
        </w:tc>
        <w:tc>
          <w:tcPr>
            <w:tcW w:w="2186" w:type="dxa"/>
          </w:tcPr>
          <w:p w14:paraId="25AA5022" w14:textId="50DD4779" w:rsidR="006C7994" w:rsidRPr="009F1806" w:rsidRDefault="006C7994" w:rsidP="006C7994">
            <w:pPr>
              <w:spacing w:before="120" w:after="120"/>
              <w:jc w:val="both"/>
              <w:rPr>
                <w:rFonts w:ascii="Calibri" w:eastAsia="Calibri" w:hAnsi="Calibri" w:cs="Calibri"/>
                <w:color w:val="000000" w:themeColor="text1"/>
                <w:sz w:val="16"/>
                <w:szCs w:val="16"/>
                <w:lang w:val="en-GB"/>
              </w:rPr>
            </w:pPr>
            <w:r w:rsidRPr="009F1806">
              <w:rPr>
                <w:rFonts w:ascii="Calibri" w:eastAsia="Calibri" w:hAnsi="Calibri" w:cs="Calibri"/>
                <w:sz w:val="16"/>
                <w:szCs w:val="16"/>
              </w:rPr>
              <w:t>Auctioned good</w:t>
            </w:r>
          </w:p>
        </w:tc>
        <w:tc>
          <w:tcPr>
            <w:tcW w:w="4657" w:type="dxa"/>
          </w:tcPr>
          <w:p w14:paraId="285FE604" w14:textId="77777777" w:rsidR="006C7994" w:rsidRPr="009F1806" w:rsidRDefault="006C7994" w:rsidP="006C7994">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Fixed premium subsidy (expressed in EUR / t_CO2 abated) for direct GHG abatement achieved through electrified or direct renewable process heat technologies. </w:t>
            </w:r>
          </w:p>
          <w:p w14:paraId="0207E4E6" w14:textId="77777777" w:rsidR="006C7994" w:rsidRPr="009F1806" w:rsidRDefault="006C7994" w:rsidP="006C7994">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The achieved abatement will be calculated by multiplying the volume of produced process heat (in MWh</w:t>
            </w:r>
            <w:r w:rsidRPr="009F1806">
              <w:rPr>
                <w:rFonts w:ascii="Calibri" w:hAnsi="Calibri" w:cs="Calibri"/>
                <w:sz w:val="16"/>
                <w:szCs w:val="16"/>
                <w:vertAlign w:val="subscript"/>
                <w:lang w:val="en-GB"/>
              </w:rPr>
              <w:t>th</w:t>
            </w:r>
            <w:r w:rsidRPr="009F1806">
              <w:rPr>
                <w:rFonts w:ascii="Calibri" w:hAnsi="Calibri" w:cs="Calibri"/>
                <w:sz w:val="16"/>
                <w:szCs w:val="16"/>
                <w:lang w:val="en-GB"/>
              </w:rPr>
              <w:t>) with:</w:t>
            </w:r>
          </w:p>
          <w:p w14:paraId="03E4FCF0" w14:textId="77777777" w:rsidR="006C7994" w:rsidRPr="009F1806" w:rsidRDefault="006C7994" w:rsidP="006C7994">
            <w:pPr>
              <w:pStyle w:val="ISIText"/>
              <w:numPr>
                <w:ilvl w:val="0"/>
                <w:numId w:val="17"/>
              </w:numPr>
              <w:spacing w:before="120" w:after="120"/>
              <w:jc w:val="left"/>
              <w:rPr>
                <w:rFonts w:ascii="Calibri" w:hAnsi="Calibri" w:cs="Calibri"/>
                <w:sz w:val="16"/>
                <w:szCs w:val="16"/>
                <w:lang w:val="en-GB"/>
              </w:rPr>
            </w:pPr>
            <w:r w:rsidRPr="009F1806">
              <w:rPr>
                <w:rFonts w:ascii="Calibri" w:hAnsi="Calibri" w:cs="Calibri"/>
                <w:sz w:val="16"/>
                <w:szCs w:val="16"/>
                <w:lang w:val="en-GB"/>
              </w:rPr>
              <w:t>the phase 4 ETS heat benchmark, for projects that install additional heat equipment without decommissioning existing capacity,</w:t>
            </w:r>
          </w:p>
          <w:p w14:paraId="02C82B35" w14:textId="77777777" w:rsidR="006C7994" w:rsidRPr="009F1806" w:rsidRDefault="006C7994" w:rsidP="006C7994">
            <w:pPr>
              <w:pStyle w:val="ISIText"/>
              <w:numPr>
                <w:ilvl w:val="0"/>
                <w:numId w:val="17"/>
              </w:numPr>
              <w:spacing w:before="120" w:after="120"/>
              <w:jc w:val="left"/>
              <w:rPr>
                <w:rFonts w:ascii="Calibri" w:hAnsi="Calibri" w:cs="Calibri"/>
                <w:sz w:val="16"/>
                <w:szCs w:val="16"/>
                <w:lang w:val="en-GB"/>
              </w:rPr>
            </w:pPr>
            <w:r w:rsidRPr="009F1806">
              <w:rPr>
                <w:rFonts w:ascii="Calibri" w:hAnsi="Calibri" w:cs="Calibri"/>
                <w:sz w:val="16"/>
                <w:szCs w:val="16"/>
                <w:lang w:val="en-GB"/>
              </w:rPr>
              <w:t>the emissions factor of the fuel</w:t>
            </w:r>
            <w:r w:rsidRPr="009F1806">
              <w:rPr>
                <w:rStyle w:val="FootnoteReference"/>
                <w:rFonts w:ascii="Calibri" w:hAnsi="Calibri" w:cs="Calibri"/>
                <w:sz w:val="16"/>
                <w:szCs w:val="16"/>
                <w:lang w:val="en-GB"/>
              </w:rPr>
              <w:footnoteReference w:id="2"/>
            </w:r>
            <w:r w:rsidRPr="009F1806">
              <w:rPr>
                <w:rFonts w:ascii="Calibri" w:hAnsi="Calibri" w:cs="Calibri"/>
                <w:sz w:val="16"/>
                <w:szCs w:val="16"/>
                <w:lang w:val="en-GB"/>
              </w:rPr>
              <w:t xml:space="preserve"> replaced in the installation (e.g. natural gas, heating oil, coal…) for projects that decommission corresponding fossil fuel-fired capacity</w:t>
            </w:r>
            <w:r w:rsidRPr="009F1806">
              <w:rPr>
                <w:rStyle w:val="CommentReference"/>
                <w:rFonts w:ascii="Calibri" w:eastAsia="Times New Roman" w:hAnsi="Calibri" w:cs="Calibri"/>
                <w:lang w:val="en-IE"/>
              </w:rPr>
              <w:t xml:space="preserve"> </w:t>
            </w:r>
            <w:r w:rsidRPr="009F1806">
              <w:rPr>
                <w:rFonts w:ascii="Calibri" w:hAnsi="Calibri" w:cs="Calibri"/>
                <w:sz w:val="16"/>
                <w:szCs w:val="16"/>
                <w:lang w:val="en-GB"/>
              </w:rPr>
              <w:t>at the same site. Projects decommissioning existing capacity and claiming an emissions factor other than the heat benchmark must provide:</w:t>
            </w:r>
          </w:p>
          <w:p w14:paraId="542E3436" w14:textId="77777777" w:rsidR="006C7994" w:rsidRPr="009F1806" w:rsidRDefault="006C7994" w:rsidP="006C7994">
            <w:pPr>
              <w:pStyle w:val="ISIText"/>
              <w:numPr>
                <w:ilvl w:val="1"/>
                <w:numId w:val="17"/>
              </w:numPr>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At application stage, proof of the replaced fuel fuel-fired equipment can be provided through the most recent ETS MRV report. </w:t>
            </w:r>
          </w:p>
          <w:p w14:paraId="0B95CD66" w14:textId="77777777" w:rsidR="006C7994" w:rsidRPr="009F1806" w:rsidRDefault="006C7994" w:rsidP="006C7994">
            <w:pPr>
              <w:pStyle w:val="ISIText"/>
              <w:numPr>
                <w:ilvl w:val="1"/>
                <w:numId w:val="17"/>
              </w:numPr>
              <w:spacing w:before="120" w:after="120"/>
              <w:jc w:val="left"/>
              <w:rPr>
                <w:rFonts w:ascii="Calibri" w:hAnsi="Calibri" w:cs="Calibri"/>
                <w:sz w:val="16"/>
                <w:szCs w:val="16"/>
                <w:lang w:val="en-GB"/>
              </w:rPr>
            </w:pPr>
            <w:r w:rsidRPr="009F1806">
              <w:rPr>
                <w:rFonts w:ascii="Calibri" w:hAnsi="Calibri" w:cs="Calibri"/>
                <w:sz w:val="16"/>
                <w:szCs w:val="16"/>
                <w:lang w:val="en-GB"/>
              </w:rPr>
              <w:t>At Entry into Operation or a subsequent work package (tbd in final T&amp;Cs), a decommissioning report</w:t>
            </w:r>
            <w:r w:rsidRPr="009F1806">
              <w:rPr>
                <w:rStyle w:val="FootnoteReference"/>
                <w:rFonts w:ascii="Calibri" w:hAnsi="Calibri" w:cs="Calibri"/>
                <w:sz w:val="16"/>
                <w:szCs w:val="16"/>
                <w:lang w:val="en-GB"/>
              </w:rPr>
              <w:footnoteReference w:id="3"/>
            </w:r>
            <w:r w:rsidRPr="009F1806">
              <w:rPr>
                <w:rFonts w:ascii="Calibri" w:hAnsi="Calibri" w:cs="Calibri"/>
                <w:sz w:val="16"/>
                <w:szCs w:val="16"/>
                <w:lang w:val="en-GB"/>
              </w:rPr>
              <w:t xml:space="preserve"> of the replaced fossil fuel-fired capacity. </w:t>
            </w:r>
          </w:p>
          <w:p w14:paraId="0CF5741C" w14:textId="77777777" w:rsidR="006C7994" w:rsidRPr="009F1806" w:rsidRDefault="006C7994" w:rsidP="006C7994">
            <w:pPr>
              <w:pStyle w:val="ISIText"/>
              <w:numPr>
                <w:ilvl w:val="1"/>
                <w:numId w:val="17"/>
              </w:numPr>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If a project fails to provide either, it will be terminated (See Point 4.3 ‘Sanctions in case of non-compliance with support requirements’). </w:t>
            </w:r>
          </w:p>
          <w:p w14:paraId="4044DE52" w14:textId="117BAFA2" w:rsidR="006C7994" w:rsidRPr="009F1806" w:rsidRDefault="006C7994" w:rsidP="006C7994">
            <w:pPr>
              <w:spacing w:before="120" w:after="120"/>
              <w:rPr>
                <w:rFonts w:ascii="Calibri" w:hAnsi="Calibri" w:cs="Calibri"/>
                <w:sz w:val="16"/>
                <w:szCs w:val="16"/>
                <w:lang w:val="en-GB"/>
              </w:rPr>
            </w:pPr>
            <w:r w:rsidRPr="009F1806">
              <w:rPr>
                <w:rFonts w:ascii="Calibri" w:hAnsi="Calibri" w:cs="Calibri"/>
                <w:sz w:val="16"/>
                <w:szCs w:val="16"/>
                <w:lang w:val="en-GB"/>
              </w:rPr>
              <w:lastRenderedPageBreak/>
              <w:t>See point 4.6 ‘Monitoring, verification and reporting of process heat and temperature’ for details on monitoring, verifying and reporting the volume of process heat.</w:t>
            </w:r>
          </w:p>
          <w:p w14:paraId="19D808C7" w14:textId="693095DE" w:rsidR="006C7994" w:rsidRPr="009F1806" w:rsidRDefault="006C7994" w:rsidP="006C7994">
            <w:pPr>
              <w:spacing w:before="120" w:after="120"/>
              <w:rPr>
                <w:rFonts w:ascii="Calibri" w:eastAsia="Calibri" w:hAnsi="Calibri" w:cs="Calibri"/>
                <w:b/>
                <w:bCs/>
                <w:i/>
                <w:iCs/>
                <w:color w:val="000000" w:themeColor="text1"/>
                <w:sz w:val="16"/>
                <w:szCs w:val="16"/>
                <w:u w:val="single"/>
                <w:lang w:val="en-US"/>
              </w:rPr>
            </w:pPr>
            <w:r w:rsidRPr="009F1806">
              <w:rPr>
                <w:rFonts w:ascii="Calibri" w:eastAsia="Calibri" w:hAnsi="Calibri" w:cs="Calibri"/>
                <w:b/>
                <w:bCs/>
                <w:i/>
                <w:iCs/>
                <w:color w:val="000000" w:themeColor="text1"/>
                <w:sz w:val="16"/>
                <w:szCs w:val="16"/>
                <w:u w:val="single"/>
                <w:lang w:val="en-US"/>
              </w:rPr>
              <w:t>Question to stakeholders:</w:t>
            </w:r>
            <w:r w:rsidR="00037149">
              <w:rPr>
                <w:rFonts w:ascii="Calibri" w:eastAsia="Calibri" w:hAnsi="Calibri" w:cs="Calibri"/>
                <w:b/>
                <w:bCs/>
                <w:i/>
                <w:iCs/>
                <w:color w:val="000000" w:themeColor="text1"/>
                <w:sz w:val="16"/>
                <w:szCs w:val="16"/>
                <w:u w:val="single"/>
                <w:lang w:val="en-US"/>
              </w:rPr>
              <w:t xml:space="preserve"> Should</w:t>
            </w:r>
            <w:r w:rsidRPr="009F1806">
              <w:rPr>
                <w:rFonts w:ascii="Calibri" w:eastAsia="Calibri" w:hAnsi="Calibri" w:cs="Calibri"/>
                <w:b/>
                <w:bCs/>
                <w:i/>
                <w:iCs/>
                <w:color w:val="000000" w:themeColor="text1"/>
                <w:sz w:val="16"/>
                <w:szCs w:val="16"/>
                <w:u w:val="single"/>
                <w:lang w:val="en-US"/>
              </w:rPr>
              <w:t xml:space="preserve"> projects that install new heat equipment without decommissioning existing capacity</w:t>
            </w:r>
            <w:r w:rsidR="00843508">
              <w:rPr>
                <w:rFonts w:ascii="Calibri" w:eastAsia="Calibri" w:hAnsi="Calibri" w:cs="Calibri"/>
                <w:b/>
                <w:bCs/>
                <w:i/>
                <w:iCs/>
                <w:color w:val="000000" w:themeColor="text1"/>
                <w:sz w:val="16"/>
                <w:szCs w:val="16"/>
                <w:u w:val="single"/>
                <w:lang w:val="en-US"/>
              </w:rPr>
              <w:t xml:space="preserve"> </w:t>
            </w:r>
            <w:r w:rsidR="003001AC">
              <w:rPr>
                <w:rFonts w:ascii="Calibri" w:eastAsia="Calibri" w:hAnsi="Calibri" w:cs="Calibri"/>
                <w:b/>
                <w:bCs/>
                <w:i/>
                <w:iCs/>
                <w:color w:val="000000" w:themeColor="text1"/>
                <w:sz w:val="16"/>
                <w:szCs w:val="16"/>
                <w:u w:val="single"/>
                <w:lang w:val="en-US"/>
              </w:rPr>
              <w:t xml:space="preserve">have to </w:t>
            </w:r>
            <w:r w:rsidRPr="009F1806">
              <w:rPr>
                <w:rFonts w:ascii="Calibri" w:eastAsia="Calibri" w:hAnsi="Calibri" w:cs="Calibri"/>
                <w:b/>
                <w:bCs/>
                <w:i/>
                <w:iCs/>
                <w:color w:val="000000" w:themeColor="text1"/>
                <w:sz w:val="16"/>
                <w:szCs w:val="16"/>
                <w:u w:val="single"/>
                <w:lang w:val="en-US"/>
              </w:rPr>
              <w:t xml:space="preserve">demonstrate </w:t>
            </w:r>
            <w:r w:rsidR="003001AC">
              <w:rPr>
                <w:rFonts w:ascii="Calibri" w:eastAsia="Calibri" w:hAnsi="Calibri" w:cs="Calibri"/>
                <w:b/>
                <w:bCs/>
                <w:i/>
                <w:iCs/>
                <w:color w:val="000000" w:themeColor="text1"/>
                <w:sz w:val="16"/>
                <w:szCs w:val="16"/>
                <w:u w:val="single"/>
                <w:lang w:val="en-US"/>
              </w:rPr>
              <w:t>separately</w:t>
            </w:r>
            <w:r w:rsidR="005834D6">
              <w:rPr>
                <w:rFonts w:ascii="Calibri" w:eastAsia="Calibri" w:hAnsi="Calibri" w:cs="Calibri"/>
                <w:b/>
                <w:bCs/>
                <w:i/>
                <w:iCs/>
                <w:color w:val="000000" w:themeColor="text1"/>
                <w:sz w:val="16"/>
                <w:szCs w:val="16"/>
                <w:u w:val="single"/>
                <w:lang w:val="en-US"/>
              </w:rPr>
              <w:t xml:space="preserve"> </w:t>
            </w:r>
            <w:r w:rsidRPr="009F1806">
              <w:rPr>
                <w:rFonts w:ascii="Calibri" w:eastAsia="Calibri" w:hAnsi="Calibri" w:cs="Calibri"/>
                <w:b/>
                <w:bCs/>
                <w:i/>
                <w:iCs/>
                <w:color w:val="000000" w:themeColor="text1"/>
                <w:sz w:val="16"/>
                <w:szCs w:val="16"/>
                <w:u w:val="single"/>
                <w:lang w:val="en-US"/>
              </w:rPr>
              <w:t xml:space="preserve">that they </w:t>
            </w:r>
            <w:r w:rsidR="003001AC">
              <w:rPr>
                <w:rFonts w:ascii="Calibri" w:eastAsia="Calibri" w:hAnsi="Calibri" w:cs="Calibri"/>
                <w:b/>
                <w:bCs/>
                <w:i/>
                <w:iCs/>
                <w:color w:val="000000" w:themeColor="text1"/>
                <w:sz w:val="16"/>
                <w:szCs w:val="16"/>
                <w:u w:val="single"/>
                <w:lang w:val="en-US"/>
              </w:rPr>
              <w:t xml:space="preserve">remain below </w:t>
            </w:r>
            <w:r w:rsidRPr="009F1806">
              <w:rPr>
                <w:rFonts w:ascii="Calibri" w:eastAsia="Calibri" w:hAnsi="Calibri" w:cs="Calibri"/>
                <w:b/>
                <w:bCs/>
                <w:i/>
                <w:iCs/>
                <w:color w:val="000000" w:themeColor="text1"/>
                <w:sz w:val="16"/>
                <w:szCs w:val="16"/>
                <w:u w:val="single"/>
                <w:lang w:val="en-US"/>
              </w:rPr>
              <w:t xml:space="preserve">their </w:t>
            </w:r>
            <w:r w:rsidR="003001AC">
              <w:rPr>
                <w:rFonts w:ascii="Calibri" w:eastAsia="Calibri" w:hAnsi="Calibri" w:cs="Calibri"/>
                <w:b/>
                <w:bCs/>
                <w:i/>
                <w:iCs/>
                <w:color w:val="000000" w:themeColor="text1"/>
                <w:sz w:val="16"/>
                <w:szCs w:val="16"/>
                <w:u w:val="single"/>
                <w:lang w:val="en-US"/>
              </w:rPr>
              <w:t>ETS</w:t>
            </w:r>
            <w:r w:rsidR="005834D6">
              <w:rPr>
                <w:rFonts w:ascii="Calibri" w:eastAsia="Calibri" w:hAnsi="Calibri" w:cs="Calibri"/>
                <w:b/>
                <w:bCs/>
                <w:i/>
                <w:iCs/>
                <w:color w:val="000000" w:themeColor="text1"/>
                <w:sz w:val="16"/>
                <w:szCs w:val="16"/>
                <w:u w:val="single"/>
                <w:lang w:val="en-US"/>
              </w:rPr>
              <w:t xml:space="preserve"> 4 </w:t>
            </w:r>
            <w:r w:rsidR="003001AC">
              <w:rPr>
                <w:rFonts w:ascii="Calibri" w:eastAsia="Calibri" w:hAnsi="Calibri" w:cs="Calibri"/>
                <w:b/>
                <w:bCs/>
                <w:i/>
                <w:iCs/>
                <w:color w:val="000000" w:themeColor="text1"/>
                <w:sz w:val="16"/>
                <w:szCs w:val="16"/>
                <w:u w:val="single"/>
                <w:lang w:val="en-US"/>
              </w:rPr>
              <w:t>phase</w:t>
            </w:r>
            <w:r w:rsidR="005834D6">
              <w:rPr>
                <w:rFonts w:ascii="Calibri" w:eastAsia="Calibri" w:hAnsi="Calibri" w:cs="Calibri"/>
                <w:b/>
                <w:bCs/>
                <w:i/>
                <w:iCs/>
                <w:color w:val="000000" w:themeColor="text1"/>
                <w:sz w:val="16"/>
                <w:szCs w:val="16"/>
                <w:u w:val="single"/>
                <w:lang w:val="en-US"/>
              </w:rPr>
              <w:t xml:space="preserve"> </w:t>
            </w:r>
            <w:r w:rsidRPr="009F1806">
              <w:rPr>
                <w:rFonts w:ascii="Calibri" w:eastAsia="Calibri" w:hAnsi="Calibri" w:cs="Calibri"/>
                <w:b/>
                <w:bCs/>
                <w:i/>
                <w:iCs/>
                <w:color w:val="000000" w:themeColor="text1"/>
                <w:sz w:val="16"/>
                <w:szCs w:val="16"/>
                <w:u w:val="single"/>
                <w:lang w:val="en-US"/>
              </w:rPr>
              <w:t>product benchmark</w:t>
            </w:r>
            <w:r w:rsidR="00EA309E">
              <w:rPr>
                <w:rStyle w:val="FootnoteReference"/>
                <w:rFonts w:ascii="Calibri" w:eastAsia="Calibri" w:hAnsi="Calibri" w:cs="Calibri"/>
                <w:b/>
                <w:bCs/>
                <w:i/>
                <w:iCs/>
                <w:sz w:val="16"/>
                <w:szCs w:val="16"/>
                <w:u w:val="single"/>
                <w:lang w:val="en-US"/>
              </w:rPr>
              <w:footnoteReference w:id="4"/>
            </w:r>
            <w:r w:rsidRPr="009F1806">
              <w:rPr>
                <w:rFonts w:ascii="Calibri" w:eastAsia="Calibri" w:hAnsi="Calibri" w:cs="Calibri"/>
                <w:b/>
                <w:bCs/>
                <w:i/>
                <w:iCs/>
                <w:color w:val="000000" w:themeColor="text1"/>
                <w:sz w:val="16"/>
                <w:szCs w:val="16"/>
                <w:u w:val="single"/>
                <w:lang w:val="en-US"/>
              </w:rPr>
              <w:t xml:space="preserve"> (please use the feedback column for your reply</w:t>
            </w:r>
            <w:r w:rsidR="005834D6">
              <w:rPr>
                <w:rFonts w:ascii="Calibri" w:eastAsia="Calibri" w:hAnsi="Calibri" w:cs="Calibri"/>
                <w:b/>
                <w:bCs/>
                <w:i/>
                <w:iCs/>
                <w:color w:val="000000" w:themeColor="text1"/>
                <w:sz w:val="16"/>
                <w:szCs w:val="16"/>
                <w:u w:val="single"/>
                <w:lang w:val="en-US"/>
              </w:rPr>
              <w:t>)?</w:t>
            </w:r>
            <w:r w:rsidRPr="009F1806">
              <w:rPr>
                <w:rFonts w:ascii="Calibri" w:eastAsia="Calibri" w:hAnsi="Calibri" w:cs="Calibri"/>
                <w:b/>
                <w:bCs/>
                <w:i/>
                <w:iCs/>
                <w:color w:val="000000" w:themeColor="text1"/>
                <w:sz w:val="16"/>
                <w:szCs w:val="16"/>
                <w:u w:val="single"/>
                <w:lang w:val="en-US"/>
              </w:rPr>
              <w:t xml:space="preserve"> </w:t>
            </w:r>
          </w:p>
        </w:tc>
        <w:tc>
          <w:tcPr>
            <w:tcW w:w="4079" w:type="dxa"/>
          </w:tcPr>
          <w:p w14:paraId="0C22B63F" w14:textId="70A2236F" w:rsidR="006C7994" w:rsidRPr="009F1806" w:rsidRDefault="006C7994" w:rsidP="006C7994">
            <w:pPr>
              <w:spacing w:before="120" w:after="120"/>
              <w:rPr>
                <w:rFonts w:ascii="Calibri" w:eastAsia="Calibri" w:hAnsi="Calibri" w:cs="Calibri"/>
                <w:color w:val="000000" w:themeColor="text1"/>
                <w:sz w:val="16"/>
                <w:szCs w:val="16"/>
                <w:lang w:val="en-GB"/>
              </w:rPr>
            </w:pPr>
          </w:p>
        </w:tc>
        <w:tc>
          <w:tcPr>
            <w:tcW w:w="2539" w:type="dxa"/>
          </w:tcPr>
          <w:p w14:paraId="29F89EE3" w14:textId="77777777" w:rsidR="006C7994" w:rsidRPr="009F1806" w:rsidRDefault="006C7994" w:rsidP="006C7994">
            <w:pPr>
              <w:spacing w:before="120" w:after="120"/>
              <w:rPr>
                <w:rFonts w:ascii="Calibri" w:eastAsia="Calibri" w:hAnsi="Calibri" w:cs="Calibri"/>
                <w:color w:val="000000" w:themeColor="text1"/>
                <w:sz w:val="16"/>
                <w:szCs w:val="16"/>
                <w:lang w:val="en-GB"/>
              </w:rPr>
            </w:pPr>
          </w:p>
        </w:tc>
      </w:tr>
      <w:tr w:rsidR="006C7994" w:rsidRPr="00EC2D41" w14:paraId="39A831DF" w14:textId="57AA6389" w:rsidTr="00992890">
        <w:tc>
          <w:tcPr>
            <w:tcW w:w="503" w:type="dxa"/>
          </w:tcPr>
          <w:p w14:paraId="2F644135" w14:textId="5CE1E3A7" w:rsidR="006C7994" w:rsidRPr="009F1806" w:rsidRDefault="006C7994" w:rsidP="006C7994">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sz w:val="16"/>
                <w:szCs w:val="16"/>
              </w:rPr>
              <w:t>1.2</w:t>
            </w:r>
          </w:p>
        </w:tc>
        <w:tc>
          <w:tcPr>
            <w:tcW w:w="2186" w:type="dxa"/>
          </w:tcPr>
          <w:p w14:paraId="342648B3" w14:textId="60E75A5A" w:rsidR="006C7994" w:rsidRPr="009F1806" w:rsidRDefault="006C7994" w:rsidP="006C7994">
            <w:pPr>
              <w:spacing w:before="120" w:after="120"/>
              <w:jc w:val="both"/>
              <w:rPr>
                <w:rFonts w:ascii="Calibri" w:eastAsia="Calibri" w:hAnsi="Calibri" w:cs="Calibri"/>
                <w:color w:val="000000" w:themeColor="text1"/>
                <w:sz w:val="16"/>
                <w:szCs w:val="16"/>
                <w:lang w:val="en-GB"/>
              </w:rPr>
            </w:pPr>
            <w:r w:rsidRPr="009F1806">
              <w:rPr>
                <w:rFonts w:ascii="Calibri" w:eastAsia="Calibri" w:hAnsi="Calibri" w:cs="Calibri"/>
                <w:sz w:val="16"/>
                <w:szCs w:val="16"/>
              </w:rPr>
              <w:t>Budget as constraining value</w:t>
            </w:r>
          </w:p>
        </w:tc>
        <w:tc>
          <w:tcPr>
            <w:tcW w:w="4657" w:type="dxa"/>
          </w:tcPr>
          <w:p w14:paraId="268222FC" w14:textId="77777777" w:rsidR="006C7994" w:rsidRPr="009F1806" w:rsidRDefault="006C7994" w:rsidP="006C7994">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The total available Innovation Fund budget for each topic is the constraining value of the auction. The Innovation Fund budget</w:t>
            </w:r>
            <w:r w:rsidRPr="009F1806" w:rsidDel="00D74418">
              <w:rPr>
                <w:rFonts w:ascii="Calibri" w:hAnsi="Calibri" w:cs="Calibri"/>
                <w:sz w:val="16"/>
                <w:szCs w:val="16"/>
                <w:lang w:val="en-GB"/>
              </w:rPr>
              <w:t xml:space="preserve"> </w:t>
            </w:r>
            <w:r w:rsidRPr="009F1806">
              <w:rPr>
                <w:rFonts w:ascii="Calibri" w:hAnsi="Calibri" w:cs="Calibri"/>
                <w:sz w:val="16"/>
                <w:szCs w:val="16"/>
                <w:lang w:val="en-GB"/>
              </w:rPr>
              <w:t>is known in advance and</w:t>
            </w:r>
            <w:r w:rsidRPr="009F1806" w:rsidDel="00D74418">
              <w:rPr>
                <w:rFonts w:ascii="Calibri" w:hAnsi="Calibri" w:cs="Calibri"/>
                <w:sz w:val="16"/>
                <w:szCs w:val="16"/>
                <w:lang w:val="en-GB"/>
              </w:rPr>
              <w:t xml:space="preserve"> </w:t>
            </w:r>
            <w:r w:rsidRPr="009F1806">
              <w:rPr>
                <w:rFonts w:ascii="Calibri" w:hAnsi="Calibri" w:cs="Calibri"/>
                <w:sz w:val="16"/>
                <w:szCs w:val="16"/>
                <w:lang w:val="en-GB"/>
              </w:rPr>
              <w:t xml:space="preserve">will be EUR 1 billion for the 2025 pilot (see also point 1.12 ‘Auctions-as-a-Service’). The auction will be cleared where the budget is exhausted.  </w:t>
            </w:r>
          </w:p>
          <w:p w14:paraId="1D5072AF" w14:textId="4818CB2D" w:rsidR="006C7994" w:rsidRPr="009F1806" w:rsidRDefault="006C7994" w:rsidP="006C7994">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 xml:space="preserve">The number of projects and production of electrified or direct renewable process heat supported is derived from the total available budget and the individual bids with their respective bid prices and volumes. See also point 1.9 ‘Auction topics / baskets. </w:t>
            </w:r>
          </w:p>
        </w:tc>
        <w:tc>
          <w:tcPr>
            <w:tcW w:w="4079" w:type="dxa"/>
          </w:tcPr>
          <w:p w14:paraId="324C716D" w14:textId="351053C6" w:rsidR="006C7994" w:rsidRPr="009F1806" w:rsidRDefault="006C7994" w:rsidP="006C7994">
            <w:pPr>
              <w:spacing w:before="120" w:after="120"/>
              <w:rPr>
                <w:rFonts w:ascii="Calibri" w:eastAsia="Calibri" w:hAnsi="Calibri" w:cs="Calibri"/>
                <w:color w:val="000000" w:themeColor="text1"/>
                <w:sz w:val="16"/>
                <w:szCs w:val="16"/>
                <w:lang w:val="en-GB"/>
              </w:rPr>
            </w:pPr>
          </w:p>
        </w:tc>
        <w:tc>
          <w:tcPr>
            <w:tcW w:w="2539" w:type="dxa"/>
          </w:tcPr>
          <w:p w14:paraId="3EB96E7D" w14:textId="77777777" w:rsidR="006C7994" w:rsidRPr="009F1806" w:rsidRDefault="006C7994" w:rsidP="006C7994">
            <w:pPr>
              <w:spacing w:before="120" w:after="120"/>
              <w:rPr>
                <w:rFonts w:ascii="Calibri" w:eastAsia="Calibri" w:hAnsi="Calibri" w:cs="Calibri"/>
                <w:color w:val="000000" w:themeColor="text1"/>
                <w:sz w:val="16"/>
                <w:szCs w:val="16"/>
                <w:lang w:val="en-GB"/>
              </w:rPr>
            </w:pPr>
          </w:p>
        </w:tc>
      </w:tr>
      <w:tr w:rsidR="006C7994" w:rsidRPr="00EC2D41" w14:paraId="6E4B4EE2" w14:textId="78A551ED" w:rsidTr="00992890">
        <w:tc>
          <w:tcPr>
            <w:tcW w:w="503" w:type="dxa"/>
          </w:tcPr>
          <w:p w14:paraId="048E1899" w14:textId="2C8968D9" w:rsidR="006C7994" w:rsidRPr="009F1806" w:rsidRDefault="006C7994" w:rsidP="006C7994">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sz w:val="16"/>
                <w:szCs w:val="16"/>
              </w:rPr>
              <w:t>1.3</w:t>
            </w:r>
          </w:p>
        </w:tc>
        <w:tc>
          <w:tcPr>
            <w:tcW w:w="2186" w:type="dxa"/>
          </w:tcPr>
          <w:p w14:paraId="5A525E3A" w14:textId="2E8805DB" w:rsidR="006C7994" w:rsidRPr="009F1806" w:rsidRDefault="006C7994" w:rsidP="006C7994">
            <w:pPr>
              <w:spacing w:before="120" w:after="120"/>
              <w:jc w:val="both"/>
              <w:rPr>
                <w:rFonts w:ascii="Calibri" w:eastAsia="Calibri" w:hAnsi="Calibri" w:cs="Calibri"/>
                <w:color w:val="000000" w:themeColor="text1"/>
                <w:sz w:val="16"/>
                <w:szCs w:val="16"/>
                <w:lang w:val="en-GB"/>
              </w:rPr>
            </w:pPr>
            <w:r w:rsidRPr="009F1806">
              <w:rPr>
                <w:rFonts w:ascii="Calibri" w:eastAsia="Calibri" w:hAnsi="Calibri" w:cs="Calibri"/>
                <w:sz w:val="16"/>
                <w:szCs w:val="16"/>
              </w:rPr>
              <w:t>Support type</w:t>
            </w:r>
          </w:p>
        </w:tc>
        <w:tc>
          <w:tcPr>
            <w:tcW w:w="4657" w:type="dxa"/>
          </w:tcPr>
          <w:p w14:paraId="24F5BD33" w14:textId="33555ECD" w:rsidR="006C7994" w:rsidRPr="009F1806" w:rsidRDefault="006C7994" w:rsidP="006C7994">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IE"/>
              </w:rPr>
              <w:t>Output-based support (payment per tonne of CO2 abated by the project, as stated in the application). See also point 1.1 ‘Auctioned good’.</w:t>
            </w:r>
          </w:p>
        </w:tc>
        <w:tc>
          <w:tcPr>
            <w:tcW w:w="4079" w:type="dxa"/>
          </w:tcPr>
          <w:p w14:paraId="0268171C" w14:textId="4E6A99D0" w:rsidR="006C7994" w:rsidRPr="009F1806" w:rsidRDefault="006C7994" w:rsidP="006C7994">
            <w:pPr>
              <w:spacing w:before="120" w:after="120"/>
              <w:rPr>
                <w:rFonts w:ascii="Calibri" w:eastAsia="Calibri" w:hAnsi="Calibri" w:cs="Calibri"/>
                <w:color w:val="000000" w:themeColor="text1"/>
                <w:sz w:val="16"/>
                <w:szCs w:val="16"/>
                <w:lang w:val="en-GB"/>
              </w:rPr>
            </w:pPr>
          </w:p>
        </w:tc>
        <w:tc>
          <w:tcPr>
            <w:tcW w:w="2539" w:type="dxa"/>
          </w:tcPr>
          <w:p w14:paraId="7944F1AC" w14:textId="77777777" w:rsidR="006C7994" w:rsidRPr="009F1806" w:rsidRDefault="006C7994" w:rsidP="006C7994">
            <w:pPr>
              <w:spacing w:before="120" w:after="120"/>
              <w:rPr>
                <w:rFonts w:ascii="Calibri" w:eastAsia="Calibri" w:hAnsi="Calibri" w:cs="Calibri"/>
                <w:color w:val="000000" w:themeColor="text1"/>
                <w:sz w:val="16"/>
                <w:szCs w:val="16"/>
                <w:lang w:val="en-GB"/>
              </w:rPr>
            </w:pPr>
          </w:p>
        </w:tc>
      </w:tr>
      <w:tr w:rsidR="006C7994" w:rsidRPr="00EC2D41" w14:paraId="070ADD5D" w14:textId="20018AFE" w:rsidTr="00992890">
        <w:tc>
          <w:tcPr>
            <w:tcW w:w="503" w:type="dxa"/>
          </w:tcPr>
          <w:p w14:paraId="5A1E1968" w14:textId="6D22B9CF" w:rsidR="006C7994" w:rsidRPr="009F1806" w:rsidRDefault="006C7994" w:rsidP="006C7994">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sz w:val="16"/>
                <w:szCs w:val="16"/>
              </w:rPr>
              <w:t>1.4</w:t>
            </w:r>
          </w:p>
        </w:tc>
        <w:tc>
          <w:tcPr>
            <w:tcW w:w="2186" w:type="dxa"/>
          </w:tcPr>
          <w:p w14:paraId="4FC18B83" w14:textId="683F2425" w:rsidR="006C7994" w:rsidRPr="009F1806" w:rsidRDefault="006C7994" w:rsidP="006C7994">
            <w:pPr>
              <w:spacing w:before="120" w:after="120"/>
              <w:jc w:val="both"/>
              <w:rPr>
                <w:rFonts w:ascii="Calibri" w:eastAsia="Calibri" w:hAnsi="Calibri" w:cs="Calibri"/>
                <w:color w:val="000000" w:themeColor="text1"/>
                <w:sz w:val="16"/>
                <w:szCs w:val="16"/>
                <w:lang w:val="en-GB"/>
              </w:rPr>
            </w:pPr>
            <w:r w:rsidRPr="009F1806">
              <w:rPr>
                <w:rFonts w:ascii="Calibri" w:eastAsia="Calibri" w:hAnsi="Calibri" w:cs="Calibri"/>
                <w:sz w:val="16"/>
                <w:szCs w:val="16"/>
              </w:rPr>
              <w:t xml:space="preserve">Support form </w:t>
            </w:r>
          </w:p>
        </w:tc>
        <w:tc>
          <w:tcPr>
            <w:tcW w:w="4657" w:type="dxa"/>
          </w:tcPr>
          <w:p w14:paraId="4F120D89" w14:textId="595A99A6" w:rsidR="006C7994" w:rsidRPr="009F1806" w:rsidRDefault="006C7994" w:rsidP="006C7994">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rPr>
              <w:t>Fixed premium.</w:t>
            </w:r>
          </w:p>
        </w:tc>
        <w:tc>
          <w:tcPr>
            <w:tcW w:w="4079" w:type="dxa"/>
          </w:tcPr>
          <w:p w14:paraId="029E1EA9" w14:textId="6A9B93F5" w:rsidR="006C7994" w:rsidRPr="009F1806" w:rsidRDefault="006C7994" w:rsidP="006C7994">
            <w:pPr>
              <w:spacing w:before="120" w:after="120"/>
              <w:jc w:val="both"/>
              <w:rPr>
                <w:rFonts w:ascii="Calibri" w:eastAsia="Calibri" w:hAnsi="Calibri" w:cs="Calibri"/>
                <w:color w:val="000000" w:themeColor="text1"/>
                <w:sz w:val="16"/>
                <w:szCs w:val="16"/>
                <w:lang w:val="en-GB"/>
              </w:rPr>
            </w:pPr>
          </w:p>
        </w:tc>
        <w:tc>
          <w:tcPr>
            <w:tcW w:w="2539" w:type="dxa"/>
          </w:tcPr>
          <w:p w14:paraId="763DE84B" w14:textId="77777777" w:rsidR="006C7994" w:rsidRPr="009F1806" w:rsidRDefault="006C7994" w:rsidP="006C7994">
            <w:pPr>
              <w:spacing w:before="120" w:after="120"/>
              <w:jc w:val="both"/>
              <w:rPr>
                <w:rFonts w:ascii="Calibri" w:eastAsia="Calibri" w:hAnsi="Calibri" w:cs="Calibri"/>
                <w:color w:val="000000" w:themeColor="text1"/>
                <w:sz w:val="16"/>
                <w:szCs w:val="16"/>
                <w:lang w:val="en-GB"/>
              </w:rPr>
            </w:pPr>
          </w:p>
        </w:tc>
      </w:tr>
      <w:tr w:rsidR="006C7994" w:rsidRPr="00EC2D41" w14:paraId="770F2655" w14:textId="4E435F3E" w:rsidTr="00992890">
        <w:tc>
          <w:tcPr>
            <w:tcW w:w="503" w:type="dxa"/>
          </w:tcPr>
          <w:p w14:paraId="46DAF375" w14:textId="03C558F7" w:rsidR="006C7994" w:rsidRPr="009F1806" w:rsidRDefault="006C7994" w:rsidP="006C7994">
            <w:pPr>
              <w:spacing w:before="120" w:after="120"/>
              <w:jc w:val="both"/>
              <w:rPr>
                <w:rFonts w:ascii="Calibri" w:eastAsia="Calibri" w:hAnsi="Calibri" w:cs="Calibri"/>
                <w:b/>
                <w:color w:val="000000" w:themeColor="text1"/>
                <w:sz w:val="16"/>
                <w:szCs w:val="16"/>
                <w:lang w:val="en-GB"/>
              </w:rPr>
            </w:pPr>
            <w:r w:rsidRPr="009F1806">
              <w:rPr>
                <w:rFonts w:ascii="Calibri" w:hAnsi="Calibri" w:cs="Calibri"/>
                <w:sz w:val="16"/>
                <w:szCs w:val="16"/>
              </w:rPr>
              <w:t>1.5</w:t>
            </w:r>
          </w:p>
        </w:tc>
        <w:tc>
          <w:tcPr>
            <w:tcW w:w="2186" w:type="dxa"/>
          </w:tcPr>
          <w:p w14:paraId="58BAA297" w14:textId="44F29F2C" w:rsidR="006C7994" w:rsidRPr="009F1806" w:rsidRDefault="006C7994" w:rsidP="006C7994">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rPr>
              <w:t xml:space="preserve">Indexation of support </w:t>
            </w:r>
          </w:p>
        </w:tc>
        <w:tc>
          <w:tcPr>
            <w:tcW w:w="4657" w:type="dxa"/>
          </w:tcPr>
          <w:p w14:paraId="0AFC5646" w14:textId="2AD1319A" w:rsidR="006C7994" w:rsidRPr="009F1806" w:rsidRDefault="006C7994" w:rsidP="006C7994">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No indexation.</w:t>
            </w:r>
          </w:p>
        </w:tc>
        <w:tc>
          <w:tcPr>
            <w:tcW w:w="4079" w:type="dxa"/>
          </w:tcPr>
          <w:p w14:paraId="0D865FA0" w14:textId="6D87FE36" w:rsidR="006C7994" w:rsidRPr="009F1806" w:rsidRDefault="006C7994" w:rsidP="006C7994">
            <w:pPr>
              <w:spacing w:before="120" w:after="120"/>
              <w:rPr>
                <w:rFonts w:ascii="Calibri" w:eastAsia="Calibri" w:hAnsi="Calibri" w:cs="Calibri"/>
                <w:color w:val="000000" w:themeColor="text1"/>
                <w:sz w:val="16"/>
                <w:szCs w:val="16"/>
                <w:lang w:val="en-GB"/>
              </w:rPr>
            </w:pPr>
          </w:p>
        </w:tc>
        <w:tc>
          <w:tcPr>
            <w:tcW w:w="2539" w:type="dxa"/>
          </w:tcPr>
          <w:p w14:paraId="09A9BAFF" w14:textId="77777777" w:rsidR="006C7994" w:rsidRPr="009F1806" w:rsidRDefault="006C7994" w:rsidP="006C7994">
            <w:pPr>
              <w:spacing w:before="120" w:after="120"/>
              <w:rPr>
                <w:rFonts w:ascii="Calibri" w:eastAsia="Calibri" w:hAnsi="Calibri" w:cs="Calibri"/>
                <w:color w:val="000000" w:themeColor="text1"/>
                <w:sz w:val="16"/>
                <w:szCs w:val="16"/>
                <w:lang w:val="en-GB"/>
              </w:rPr>
            </w:pPr>
          </w:p>
        </w:tc>
      </w:tr>
      <w:tr w:rsidR="006C7994" w:rsidRPr="00C332BF" w14:paraId="4453E97E" w14:textId="3EFF3D8B" w:rsidTr="00992890">
        <w:tc>
          <w:tcPr>
            <w:tcW w:w="503" w:type="dxa"/>
          </w:tcPr>
          <w:p w14:paraId="1B3E8756" w14:textId="3668B9E3" w:rsidR="006C7994" w:rsidRPr="009F1806" w:rsidRDefault="006C7994" w:rsidP="006C7994">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rPr>
              <w:t>1.6</w:t>
            </w:r>
          </w:p>
        </w:tc>
        <w:tc>
          <w:tcPr>
            <w:tcW w:w="2186" w:type="dxa"/>
          </w:tcPr>
          <w:p w14:paraId="48DABCD7" w14:textId="6AB0043E" w:rsidR="006C7994" w:rsidRPr="009F1806" w:rsidRDefault="006C7994" w:rsidP="006C7994">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rPr>
              <w:t xml:space="preserve">Grant </w:t>
            </w:r>
            <w:r w:rsidRPr="009F1806">
              <w:rPr>
                <w:rFonts w:ascii="Calibri" w:hAnsi="Calibri" w:cs="Calibri"/>
                <w:sz w:val="16"/>
                <w:szCs w:val="16"/>
              </w:rPr>
              <w:br/>
              <w:t>duration (disbursement period)</w:t>
            </w:r>
          </w:p>
        </w:tc>
        <w:tc>
          <w:tcPr>
            <w:tcW w:w="4657" w:type="dxa"/>
          </w:tcPr>
          <w:p w14:paraId="7D9FA300" w14:textId="77777777" w:rsidR="006C7994" w:rsidRPr="009F1806" w:rsidRDefault="006C7994" w:rsidP="006C7994">
            <w:pPr>
              <w:pStyle w:val="ISIText"/>
              <w:spacing w:before="120" w:after="120"/>
              <w:jc w:val="left"/>
              <w:rPr>
                <w:rFonts w:ascii="Calibri" w:hAnsi="Calibri" w:cs="Calibri"/>
                <w:sz w:val="16"/>
                <w:szCs w:val="16"/>
                <w:lang w:val="en-IE"/>
              </w:rPr>
            </w:pPr>
            <w:r w:rsidRPr="009F1806">
              <w:rPr>
                <w:rFonts w:ascii="Calibri" w:hAnsi="Calibri" w:cs="Calibri"/>
                <w:sz w:val="16"/>
                <w:szCs w:val="16"/>
                <w:lang w:val="en-IE"/>
              </w:rPr>
              <w:t>The grant duration will end 5 years after the Entry into Operation of the project (unless the total process heat production volume as stated in the bid is reached earlier, due to the production flexibility rules (see point 4.1 ‘Production flexibility rules’).</w:t>
            </w:r>
          </w:p>
          <w:p w14:paraId="22BC1AC4" w14:textId="703D2717" w:rsidR="006C7994" w:rsidRPr="009F1806" w:rsidRDefault="006C7994" w:rsidP="006C7994">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See also point 4.3 ‘Sanctions in case of non-compliance with support requirements.</w:t>
            </w:r>
          </w:p>
        </w:tc>
        <w:tc>
          <w:tcPr>
            <w:tcW w:w="4079" w:type="dxa"/>
          </w:tcPr>
          <w:p w14:paraId="255B8D99" w14:textId="15304027" w:rsidR="006C7994" w:rsidRPr="009F1806" w:rsidRDefault="006C7994" w:rsidP="006C7994">
            <w:pPr>
              <w:spacing w:before="120" w:after="120"/>
              <w:rPr>
                <w:rFonts w:ascii="Calibri" w:eastAsia="Calibri" w:hAnsi="Calibri" w:cs="Calibri"/>
                <w:color w:val="000000" w:themeColor="text1"/>
                <w:sz w:val="16"/>
                <w:szCs w:val="16"/>
                <w:lang w:val="en-GB"/>
              </w:rPr>
            </w:pPr>
          </w:p>
        </w:tc>
        <w:tc>
          <w:tcPr>
            <w:tcW w:w="2539" w:type="dxa"/>
          </w:tcPr>
          <w:p w14:paraId="60E8C74C" w14:textId="77777777" w:rsidR="006C7994" w:rsidRPr="009F1806" w:rsidRDefault="006C7994" w:rsidP="006C7994">
            <w:pPr>
              <w:spacing w:before="120" w:after="120"/>
              <w:rPr>
                <w:rFonts w:ascii="Calibri" w:eastAsia="Calibri" w:hAnsi="Calibri" w:cs="Calibri"/>
                <w:color w:val="000000" w:themeColor="text1"/>
                <w:sz w:val="16"/>
                <w:szCs w:val="16"/>
                <w:lang w:val="en-GB"/>
              </w:rPr>
            </w:pPr>
          </w:p>
        </w:tc>
      </w:tr>
      <w:tr w:rsidR="006C7994" w:rsidRPr="00EC2D41" w14:paraId="7A9BAF9D" w14:textId="3909CB30" w:rsidTr="00992890">
        <w:tc>
          <w:tcPr>
            <w:tcW w:w="503" w:type="dxa"/>
          </w:tcPr>
          <w:p w14:paraId="6231687A" w14:textId="7511935D" w:rsidR="006C7994" w:rsidRPr="009F1806" w:rsidRDefault="006C7994" w:rsidP="006C7994">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1.7</w:t>
            </w:r>
          </w:p>
        </w:tc>
        <w:tc>
          <w:tcPr>
            <w:tcW w:w="2186" w:type="dxa"/>
          </w:tcPr>
          <w:p w14:paraId="1C820B21" w14:textId="3E4F5A49" w:rsidR="006C7994" w:rsidRPr="009F1806" w:rsidRDefault="006C7994" w:rsidP="006C7994">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 xml:space="preserve">Ranking of bids </w:t>
            </w:r>
          </w:p>
        </w:tc>
        <w:tc>
          <w:tcPr>
            <w:tcW w:w="4657" w:type="dxa"/>
          </w:tcPr>
          <w:p w14:paraId="43F1BFAA" w14:textId="054773F8" w:rsidR="006C7994" w:rsidRPr="009F1806" w:rsidRDefault="006C7994" w:rsidP="006C7994">
            <w:pPr>
              <w:spacing w:before="120" w:after="120"/>
              <w:jc w:val="both"/>
              <w:rPr>
                <w:rFonts w:ascii="Calibri" w:eastAsia="Calibri" w:hAnsi="Calibri" w:cs="Calibri"/>
                <w:color w:val="000000" w:themeColor="text1"/>
                <w:sz w:val="16"/>
                <w:szCs w:val="16"/>
                <w:lang w:val="en-GB"/>
              </w:rPr>
            </w:pPr>
            <w:r w:rsidRPr="009F1806">
              <w:rPr>
                <w:rFonts w:ascii="Calibri" w:eastAsia="Calibri" w:hAnsi="Calibri" w:cs="Calibri"/>
                <w:sz w:val="16"/>
                <w:szCs w:val="16"/>
              </w:rPr>
              <w:t>Price-only ranking.</w:t>
            </w:r>
          </w:p>
        </w:tc>
        <w:tc>
          <w:tcPr>
            <w:tcW w:w="4079" w:type="dxa"/>
          </w:tcPr>
          <w:p w14:paraId="2C52ABF5" w14:textId="7719C63F" w:rsidR="006C7994" w:rsidRPr="009F1806" w:rsidRDefault="006C7994" w:rsidP="006C7994">
            <w:pPr>
              <w:spacing w:before="120" w:after="120"/>
              <w:jc w:val="both"/>
              <w:rPr>
                <w:rFonts w:ascii="Calibri" w:eastAsia="Calibri" w:hAnsi="Calibri" w:cs="Calibri"/>
                <w:i/>
                <w:iCs/>
                <w:color w:val="000000" w:themeColor="text1"/>
                <w:sz w:val="16"/>
                <w:szCs w:val="16"/>
                <w:lang w:val="en-GB"/>
              </w:rPr>
            </w:pPr>
          </w:p>
        </w:tc>
        <w:tc>
          <w:tcPr>
            <w:tcW w:w="2539" w:type="dxa"/>
          </w:tcPr>
          <w:p w14:paraId="47C4BC1D" w14:textId="77777777" w:rsidR="006C7994" w:rsidRPr="009F1806" w:rsidRDefault="006C7994" w:rsidP="006C7994">
            <w:pPr>
              <w:spacing w:before="120" w:after="120"/>
              <w:jc w:val="both"/>
              <w:rPr>
                <w:rFonts w:ascii="Calibri" w:eastAsia="Calibri" w:hAnsi="Calibri" w:cs="Calibri"/>
                <w:i/>
                <w:iCs/>
                <w:color w:val="000000" w:themeColor="text1"/>
                <w:sz w:val="16"/>
                <w:szCs w:val="16"/>
                <w:lang w:val="en-GB"/>
              </w:rPr>
            </w:pPr>
          </w:p>
        </w:tc>
      </w:tr>
      <w:tr w:rsidR="00516E26" w:rsidRPr="00412C8D" w14:paraId="644FB8A4" w14:textId="183A70AB" w:rsidTr="00992890">
        <w:tc>
          <w:tcPr>
            <w:tcW w:w="503" w:type="dxa"/>
          </w:tcPr>
          <w:p w14:paraId="41AD2387" w14:textId="2138B595" w:rsidR="00516E26" w:rsidRPr="009F1806" w:rsidRDefault="00516E26" w:rsidP="00516E26">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lastRenderedPageBreak/>
              <w:t>1.8</w:t>
            </w:r>
          </w:p>
        </w:tc>
        <w:tc>
          <w:tcPr>
            <w:tcW w:w="2186" w:type="dxa"/>
          </w:tcPr>
          <w:p w14:paraId="2A38D7DF" w14:textId="179AC95B"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Bid components</w:t>
            </w:r>
          </w:p>
        </w:tc>
        <w:tc>
          <w:tcPr>
            <w:tcW w:w="4657" w:type="dxa"/>
          </w:tcPr>
          <w:p w14:paraId="5930DFC9" w14:textId="77777777" w:rsidR="00516E26" w:rsidRDefault="00516E26" w:rsidP="00516E26">
            <w:pPr>
              <w:pStyle w:val="ISIText"/>
              <w:spacing w:before="120" w:after="120"/>
              <w:jc w:val="left"/>
              <w:rPr>
                <w:rFonts w:ascii="Times New Roman" w:hAnsi="Times New Roman" w:cs="Times New Roman"/>
                <w:sz w:val="16"/>
                <w:szCs w:val="16"/>
                <w:lang w:val="en-GB"/>
              </w:rPr>
            </w:pPr>
            <w:r>
              <w:rPr>
                <w:rFonts w:ascii="Times New Roman" w:hAnsi="Times New Roman" w:cs="Times New Roman"/>
                <w:sz w:val="16"/>
                <w:szCs w:val="16"/>
                <w:lang w:val="en-GB"/>
              </w:rPr>
              <w:t>Applicants will state:</w:t>
            </w:r>
          </w:p>
          <w:p w14:paraId="43061197" w14:textId="77777777" w:rsidR="00516E26" w:rsidRDefault="00516E26" w:rsidP="00516E26">
            <w:pPr>
              <w:pStyle w:val="ISIText"/>
              <w:spacing w:before="120" w:after="120"/>
              <w:jc w:val="left"/>
              <w:rPr>
                <w:rFonts w:ascii="Times New Roman" w:hAnsi="Times New Roman" w:cs="Times New Roman"/>
                <w:sz w:val="16"/>
                <w:szCs w:val="16"/>
                <w:lang w:val="en-GB"/>
              </w:rPr>
            </w:pPr>
            <w:r w:rsidRPr="00312BB1">
              <w:rPr>
                <w:rFonts w:ascii="Times New Roman" w:hAnsi="Times New Roman" w:cs="Times New Roman"/>
                <w:b/>
                <w:bCs/>
                <w:sz w:val="16"/>
                <w:szCs w:val="16"/>
                <w:lang w:val="en-GB"/>
              </w:rPr>
              <w:t xml:space="preserve">(1) the </w:t>
            </w:r>
            <w:r>
              <w:rPr>
                <w:rFonts w:ascii="Times New Roman" w:hAnsi="Times New Roman" w:cs="Times New Roman"/>
                <w:b/>
                <w:bCs/>
                <w:sz w:val="16"/>
                <w:szCs w:val="16"/>
                <w:lang w:val="en-GB"/>
              </w:rPr>
              <w:t xml:space="preserve">subsidy </w:t>
            </w:r>
            <w:r w:rsidRPr="00312BB1">
              <w:rPr>
                <w:rFonts w:ascii="Times New Roman" w:hAnsi="Times New Roman" w:cs="Times New Roman"/>
                <w:b/>
                <w:bCs/>
                <w:sz w:val="16"/>
                <w:szCs w:val="16"/>
                <w:lang w:val="en-GB"/>
              </w:rPr>
              <w:t>requested</w:t>
            </w:r>
            <w:r>
              <w:rPr>
                <w:rFonts w:ascii="Times New Roman" w:hAnsi="Times New Roman" w:cs="Times New Roman"/>
                <w:b/>
                <w:bCs/>
                <w:sz w:val="16"/>
                <w:szCs w:val="16"/>
                <w:lang w:val="en-GB"/>
              </w:rPr>
              <w:t xml:space="preserve"> per unit of produced heat </w:t>
            </w:r>
            <w:r>
              <w:rPr>
                <w:rFonts w:ascii="Times New Roman" w:hAnsi="Times New Roman" w:cs="Times New Roman"/>
                <w:sz w:val="16"/>
                <w:szCs w:val="16"/>
                <w:lang w:val="en-GB"/>
              </w:rPr>
              <w:t>(</w:t>
            </w:r>
            <w:r w:rsidRPr="00921600">
              <w:rPr>
                <w:rFonts w:ascii="Times New Roman" w:hAnsi="Times New Roman" w:cs="Times New Roman"/>
                <w:sz w:val="16"/>
                <w:szCs w:val="16"/>
                <w:lang w:val="en-GB"/>
              </w:rPr>
              <w:t>expressed in EUR / MWh</w:t>
            </w:r>
            <w:r w:rsidRPr="00903A49">
              <w:rPr>
                <w:rFonts w:ascii="Times New Roman" w:hAnsi="Times New Roman" w:cs="Times New Roman"/>
                <w:sz w:val="16"/>
                <w:szCs w:val="16"/>
                <w:vertAlign w:val="subscript"/>
                <w:lang w:val="en-GB"/>
              </w:rPr>
              <w:t>th</w:t>
            </w:r>
            <w:r w:rsidRPr="00921600">
              <w:rPr>
                <w:rFonts w:ascii="Times New Roman" w:hAnsi="Times New Roman" w:cs="Times New Roman"/>
                <w:sz w:val="16"/>
                <w:szCs w:val="16"/>
                <w:lang w:val="en-GB"/>
              </w:rPr>
              <w:t>)</w:t>
            </w:r>
          </w:p>
          <w:p w14:paraId="5ADD9317" w14:textId="77777777" w:rsidR="00516E26" w:rsidRPr="002A1767" w:rsidRDefault="00516E26" w:rsidP="00516E26">
            <w:pPr>
              <w:pStyle w:val="ISIText"/>
              <w:spacing w:before="120" w:after="120"/>
              <w:jc w:val="left"/>
              <w:rPr>
                <w:rFonts w:ascii="Times New Roman" w:hAnsi="Times New Roman" w:cs="Times New Roman"/>
                <w:sz w:val="16"/>
                <w:szCs w:val="16"/>
                <w:lang w:val="en-IE"/>
              </w:rPr>
            </w:pPr>
            <w:r w:rsidRPr="00ED41C0">
              <w:rPr>
                <w:rFonts w:ascii="Times New Roman" w:hAnsi="Times New Roman" w:cs="Times New Roman"/>
                <w:sz w:val="16"/>
                <w:szCs w:val="16"/>
                <w:lang w:val="en-IE"/>
              </w:rPr>
              <w:t xml:space="preserve">An automatic formula </w:t>
            </w:r>
            <w:r>
              <w:rPr>
                <w:rFonts w:ascii="Times New Roman" w:hAnsi="Times New Roman" w:cs="Times New Roman"/>
                <w:sz w:val="16"/>
                <w:szCs w:val="16"/>
                <w:lang w:val="en-IE"/>
              </w:rPr>
              <w:t xml:space="preserve">in </w:t>
            </w:r>
            <w:r w:rsidRPr="00ED41C0">
              <w:rPr>
                <w:rFonts w:ascii="Times New Roman" w:hAnsi="Times New Roman" w:cs="Times New Roman"/>
                <w:sz w:val="16"/>
                <w:szCs w:val="16"/>
                <w:lang w:val="en-IE"/>
              </w:rPr>
              <w:t xml:space="preserve">the application form </w:t>
            </w:r>
            <w:r>
              <w:rPr>
                <w:rFonts w:ascii="Times New Roman" w:hAnsi="Times New Roman" w:cs="Times New Roman"/>
                <w:sz w:val="16"/>
                <w:szCs w:val="16"/>
                <w:lang w:val="en-IE"/>
              </w:rPr>
              <w:t>will</w:t>
            </w:r>
            <w:r w:rsidRPr="00ED41C0">
              <w:rPr>
                <w:rFonts w:ascii="Times New Roman" w:hAnsi="Times New Roman" w:cs="Times New Roman"/>
                <w:sz w:val="16"/>
                <w:szCs w:val="16"/>
                <w:lang w:val="en-IE"/>
              </w:rPr>
              <w:t xml:space="preserve"> translate (</w:t>
            </w:r>
            <w:r>
              <w:rPr>
                <w:rFonts w:ascii="Times New Roman" w:hAnsi="Times New Roman" w:cs="Times New Roman"/>
                <w:sz w:val="16"/>
                <w:szCs w:val="16"/>
                <w:lang w:val="en-IE"/>
              </w:rPr>
              <w:t>1</w:t>
            </w:r>
            <w:r w:rsidRPr="00ED41C0">
              <w:rPr>
                <w:rFonts w:ascii="Times New Roman" w:hAnsi="Times New Roman" w:cs="Times New Roman"/>
                <w:sz w:val="16"/>
                <w:szCs w:val="16"/>
                <w:lang w:val="en-IE"/>
              </w:rPr>
              <w:t xml:space="preserve">) into </w:t>
            </w:r>
            <w:r w:rsidRPr="00ED41C0">
              <w:rPr>
                <w:rFonts w:ascii="Times New Roman" w:hAnsi="Times New Roman" w:cs="Times New Roman"/>
                <w:b/>
                <w:sz w:val="16"/>
                <w:szCs w:val="16"/>
                <w:lang w:val="en-IE"/>
              </w:rPr>
              <w:t>(</w:t>
            </w:r>
            <w:r w:rsidRPr="00AD0A20">
              <w:rPr>
                <w:rFonts w:ascii="Times New Roman" w:hAnsi="Times New Roman" w:cs="Times New Roman"/>
                <w:b/>
                <w:sz w:val="16"/>
                <w:szCs w:val="16"/>
                <w:lang w:val="en-IE"/>
              </w:rPr>
              <w:t>2)</w:t>
            </w:r>
            <w:r w:rsidRPr="001834E4">
              <w:rPr>
                <w:rFonts w:ascii="Times New Roman" w:hAnsi="Times New Roman" w:cs="Times New Roman"/>
                <w:b/>
                <w:sz w:val="16"/>
                <w:szCs w:val="16"/>
                <w:lang w:val="en-IE"/>
              </w:rPr>
              <w:t xml:space="preserve"> </w:t>
            </w:r>
            <w:r>
              <w:rPr>
                <w:rFonts w:ascii="Times New Roman" w:hAnsi="Times New Roman" w:cs="Times New Roman"/>
                <w:b/>
                <w:sz w:val="16"/>
                <w:szCs w:val="16"/>
                <w:lang w:val="en-IE"/>
              </w:rPr>
              <w:t xml:space="preserve">the bid price, i.e. </w:t>
            </w:r>
            <w:r w:rsidRPr="001834E4">
              <w:rPr>
                <w:rFonts w:ascii="Times New Roman" w:hAnsi="Times New Roman" w:cs="Times New Roman"/>
                <w:b/>
                <w:sz w:val="16"/>
                <w:szCs w:val="16"/>
                <w:lang w:val="en-IE"/>
              </w:rPr>
              <w:t>the subsidy requested per tonne of CO2 abated</w:t>
            </w:r>
            <w:r>
              <w:rPr>
                <w:rFonts w:ascii="Times New Roman" w:hAnsi="Times New Roman" w:cs="Times New Roman"/>
                <w:sz w:val="16"/>
                <w:szCs w:val="16"/>
                <w:lang w:val="en-IE"/>
              </w:rPr>
              <w:t xml:space="preserve"> </w:t>
            </w:r>
            <w:r w:rsidRPr="00BC0FC4">
              <w:rPr>
                <w:rFonts w:ascii="Times New Roman" w:hAnsi="Times New Roman" w:cs="Times New Roman"/>
                <w:sz w:val="16"/>
                <w:szCs w:val="16"/>
                <w:lang w:val="en-IE"/>
              </w:rPr>
              <w:t xml:space="preserve">using standard emission factors </w:t>
            </w:r>
            <w:r>
              <w:rPr>
                <w:rFonts w:ascii="Times New Roman" w:hAnsi="Times New Roman" w:cs="Times New Roman"/>
                <w:sz w:val="16"/>
                <w:szCs w:val="16"/>
                <w:lang w:val="en-IE"/>
              </w:rPr>
              <w:t>of fossil fuels and efficiencies or the phase 4 ETS heat benchmark as explained</w:t>
            </w:r>
            <w:r w:rsidRPr="00BC0FC4">
              <w:rPr>
                <w:rFonts w:ascii="Times New Roman" w:hAnsi="Times New Roman" w:cs="Times New Roman"/>
                <w:sz w:val="16"/>
                <w:szCs w:val="16"/>
                <w:lang w:val="en-IE"/>
              </w:rPr>
              <w:t xml:space="preserve"> in </w:t>
            </w:r>
            <w:r>
              <w:rPr>
                <w:rFonts w:ascii="Times New Roman" w:hAnsi="Times New Roman" w:cs="Times New Roman"/>
                <w:sz w:val="16"/>
                <w:szCs w:val="16"/>
                <w:lang w:val="en-IE"/>
              </w:rPr>
              <w:t>P</w:t>
            </w:r>
            <w:r w:rsidRPr="00BC0FC4">
              <w:rPr>
                <w:rFonts w:ascii="Times New Roman" w:hAnsi="Times New Roman" w:cs="Times New Roman"/>
                <w:sz w:val="16"/>
                <w:szCs w:val="16"/>
                <w:lang w:val="en-IE"/>
              </w:rPr>
              <w:t>oint 1.1</w:t>
            </w:r>
            <w:r>
              <w:rPr>
                <w:rFonts w:ascii="Times New Roman" w:hAnsi="Times New Roman" w:cs="Times New Roman"/>
                <w:sz w:val="16"/>
                <w:szCs w:val="16"/>
                <w:lang w:val="en-IE"/>
              </w:rPr>
              <w:t>.</w:t>
            </w:r>
          </w:p>
          <w:p w14:paraId="0160ACE8" w14:textId="77777777" w:rsidR="00516E26" w:rsidRPr="00E956CA" w:rsidRDefault="00516E26" w:rsidP="00516E26">
            <w:pPr>
              <w:pStyle w:val="ISIText"/>
              <w:spacing w:before="120" w:after="120"/>
              <w:jc w:val="left"/>
              <w:rPr>
                <w:rFonts w:ascii="Times New Roman" w:hAnsi="Times New Roman" w:cs="Times New Roman"/>
                <w:sz w:val="16"/>
                <w:szCs w:val="16"/>
                <w:lang w:val="en-GB"/>
              </w:rPr>
            </w:pPr>
            <w:r>
              <w:rPr>
                <w:rFonts w:ascii="Times New Roman" w:hAnsi="Times New Roman" w:cs="Times New Roman"/>
                <w:sz w:val="16"/>
                <w:szCs w:val="16"/>
                <w:lang w:val="en-GB"/>
              </w:rPr>
              <w:t xml:space="preserve">The bid </w:t>
            </w:r>
            <w:r w:rsidRPr="00C121FD">
              <w:rPr>
                <w:rFonts w:ascii="Times New Roman" w:hAnsi="Times New Roman" w:cs="Times New Roman"/>
                <w:sz w:val="16"/>
                <w:szCs w:val="16"/>
                <w:lang w:val="en-GB"/>
              </w:rPr>
              <w:t>price</w:t>
            </w:r>
            <w:r>
              <w:rPr>
                <w:rFonts w:ascii="Times New Roman" w:hAnsi="Times New Roman" w:cs="Times New Roman"/>
                <w:sz w:val="16"/>
                <w:szCs w:val="16"/>
                <w:lang w:val="en-GB"/>
              </w:rPr>
              <w:t xml:space="preserve"> will correspond to the fixed premium to be received if the project is selected</w:t>
            </w:r>
            <w:r w:rsidRPr="00E73EF7">
              <w:rPr>
                <w:rFonts w:ascii="Times New Roman" w:hAnsi="Times New Roman" w:cs="Times New Roman"/>
                <w:sz w:val="16"/>
                <w:szCs w:val="16"/>
                <w:lang w:val="en-GB"/>
              </w:rPr>
              <w:t xml:space="preserve"> </w:t>
            </w:r>
            <w:r w:rsidRPr="00251A6D">
              <w:rPr>
                <w:rFonts w:ascii="Times New Roman" w:hAnsi="Times New Roman" w:cs="Times New Roman"/>
                <w:sz w:val="16"/>
                <w:szCs w:val="16"/>
                <w:lang w:val="en-GB"/>
              </w:rPr>
              <w:t>in EUR/t_CO2 abated</w:t>
            </w:r>
            <w:r w:rsidRPr="00E73EF7">
              <w:rPr>
                <w:rFonts w:ascii="Times New Roman" w:hAnsi="Times New Roman" w:cs="Times New Roman"/>
                <w:sz w:val="16"/>
                <w:szCs w:val="16"/>
                <w:lang w:val="en-GB"/>
              </w:rPr>
              <w:t>, expressed with two digits after the comma</w:t>
            </w:r>
            <w:r>
              <w:rPr>
                <w:rFonts w:ascii="Times New Roman" w:hAnsi="Times New Roman" w:cs="Times New Roman"/>
                <w:sz w:val="16"/>
                <w:szCs w:val="16"/>
                <w:lang w:val="en-GB"/>
              </w:rPr>
              <w:t>.</w:t>
            </w:r>
            <w:r>
              <w:rPr>
                <w:rStyle w:val="FootnoteReference"/>
                <w:rFonts w:ascii="Times New Roman" w:hAnsi="Times New Roman"/>
                <w:sz w:val="16"/>
                <w:szCs w:val="16"/>
                <w:lang w:val="en-GB"/>
              </w:rPr>
              <w:footnoteReference w:id="5"/>
            </w:r>
          </w:p>
          <w:p w14:paraId="74D5E1B2" w14:textId="77777777" w:rsidR="00516E26" w:rsidRDefault="00516E26" w:rsidP="00516E26">
            <w:pPr>
              <w:pStyle w:val="ISIText"/>
              <w:spacing w:before="120" w:after="120"/>
              <w:rPr>
                <w:rFonts w:ascii="Times New Roman" w:hAnsi="Times New Roman" w:cs="Times New Roman"/>
                <w:sz w:val="16"/>
                <w:szCs w:val="16"/>
                <w:lang w:val="en-GB"/>
              </w:rPr>
            </w:pPr>
            <w:r>
              <w:rPr>
                <w:rFonts w:ascii="Times New Roman" w:eastAsia="Times New Roman" w:hAnsi="Times New Roman" w:cs="Times New Roman"/>
                <w:b/>
                <w:bCs/>
                <w:sz w:val="16"/>
                <w:szCs w:val="16"/>
                <w:lang w:val="en-IE" w:eastAsia="fr-BE"/>
              </w:rPr>
              <w:t>(3</w:t>
            </w:r>
            <w:r w:rsidRPr="002179F0">
              <w:rPr>
                <w:rFonts w:ascii="Times New Roman" w:eastAsia="Times New Roman" w:hAnsi="Times New Roman" w:cs="Times New Roman"/>
                <w:b/>
                <w:bCs/>
                <w:sz w:val="16"/>
                <w:szCs w:val="16"/>
                <w:lang w:val="en-IE" w:eastAsia="fr-BE"/>
              </w:rPr>
              <w:t xml:space="preserve">) </w:t>
            </w:r>
            <w:r>
              <w:rPr>
                <w:rFonts w:ascii="Times New Roman" w:hAnsi="Times New Roman" w:cs="Times New Roman"/>
                <w:b/>
                <w:bCs/>
                <w:sz w:val="16"/>
                <w:szCs w:val="16"/>
                <w:lang w:val="en-GB"/>
              </w:rPr>
              <w:t>t</w:t>
            </w:r>
            <w:r w:rsidRPr="002179F0">
              <w:rPr>
                <w:rFonts w:ascii="Times New Roman" w:hAnsi="Times New Roman" w:cs="Times New Roman"/>
                <w:b/>
                <w:bCs/>
                <w:sz w:val="16"/>
                <w:szCs w:val="16"/>
                <w:lang w:val="en-GB"/>
              </w:rPr>
              <w:t xml:space="preserve">he </w:t>
            </w:r>
            <w:r>
              <w:rPr>
                <w:rFonts w:ascii="Times New Roman" w:hAnsi="Times New Roman" w:cs="Times New Roman"/>
                <w:b/>
                <w:bCs/>
                <w:sz w:val="16"/>
                <w:szCs w:val="16"/>
                <w:lang w:val="en-GB"/>
              </w:rPr>
              <w:t xml:space="preserve">nominal </w:t>
            </w:r>
            <w:r w:rsidRPr="002179F0">
              <w:rPr>
                <w:rFonts w:ascii="Times New Roman" w:hAnsi="Times New Roman" w:cs="Times New Roman"/>
                <w:b/>
                <w:bCs/>
                <w:sz w:val="16"/>
                <w:szCs w:val="16"/>
                <w:lang w:val="en-GB"/>
              </w:rPr>
              <w:t>thermal</w:t>
            </w:r>
            <w:r w:rsidRPr="00E73EF7" w:rsidDel="00A20BBE">
              <w:rPr>
                <w:rFonts w:ascii="Times New Roman" w:hAnsi="Times New Roman" w:cs="Times New Roman"/>
                <w:sz w:val="16"/>
                <w:szCs w:val="16"/>
                <w:lang w:val="en-GB"/>
              </w:rPr>
              <w:t xml:space="preserve"> </w:t>
            </w:r>
            <w:r w:rsidRPr="00903A49">
              <w:rPr>
                <w:rFonts w:ascii="Times New Roman" w:hAnsi="Times New Roman" w:cs="Times New Roman"/>
                <w:b/>
                <w:sz w:val="16"/>
                <w:szCs w:val="16"/>
                <w:lang w:val="en-GB"/>
              </w:rPr>
              <w:t>capacity</w:t>
            </w:r>
            <w:r w:rsidRPr="00E73EF7">
              <w:rPr>
                <w:rFonts w:ascii="Times New Roman" w:hAnsi="Times New Roman" w:cs="Times New Roman"/>
                <w:sz w:val="16"/>
                <w:szCs w:val="16"/>
                <w:lang w:val="en-GB"/>
              </w:rPr>
              <w:t xml:space="preserve"> in MW</w:t>
            </w:r>
            <w:r w:rsidRPr="00903A49">
              <w:rPr>
                <w:rFonts w:ascii="Times New Roman" w:hAnsi="Times New Roman" w:cs="Times New Roman"/>
                <w:sz w:val="16"/>
                <w:szCs w:val="16"/>
                <w:vertAlign w:val="subscript"/>
                <w:lang w:val="en-GB"/>
              </w:rPr>
              <w:t>th</w:t>
            </w:r>
            <w:r w:rsidRPr="00E73EF7">
              <w:rPr>
                <w:rFonts w:ascii="Times New Roman" w:hAnsi="Times New Roman" w:cs="Times New Roman"/>
                <w:sz w:val="16"/>
                <w:szCs w:val="16"/>
                <w:lang w:val="en-GB"/>
              </w:rPr>
              <w:t xml:space="preserve"> </w:t>
            </w:r>
            <w:r>
              <w:rPr>
                <w:rFonts w:ascii="Times New Roman" w:hAnsi="Times New Roman" w:cs="Times New Roman"/>
                <w:sz w:val="16"/>
                <w:szCs w:val="16"/>
                <w:lang w:val="en-GB"/>
              </w:rPr>
              <w:t>of the equipment that produces electrified industrial process heat or direct renewable process heat</w:t>
            </w:r>
            <w:r w:rsidRPr="00E73EF7">
              <w:rPr>
                <w:rFonts w:ascii="Times New Roman" w:hAnsi="Times New Roman" w:cs="Times New Roman"/>
                <w:sz w:val="16"/>
                <w:szCs w:val="16"/>
                <w:lang w:val="en-GB"/>
              </w:rPr>
              <w:t xml:space="preserve"> that will be installed and verified as being operational by the time of entry into operation. </w:t>
            </w:r>
          </w:p>
          <w:p w14:paraId="4C406A51" w14:textId="77777777" w:rsidR="00516E26" w:rsidRPr="00ED41C0" w:rsidRDefault="00516E26" w:rsidP="00516E26">
            <w:pPr>
              <w:pStyle w:val="ISIText"/>
              <w:spacing w:before="120" w:after="120"/>
              <w:jc w:val="left"/>
              <w:rPr>
                <w:rFonts w:ascii="Times New Roman" w:hAnsi="Times New Roman" w:cs="Times New Roman"/>
                <w:sz w:val="16"/>
                <w:szCs w:val="16"/>
                <w:lang w:val="en-GB"/>
              </w:rPr>
            </w:pPr>
            <w:r w:rsidRPr="00312BB1">
              <w:rPr>
                <w:rFonts w:ascii="Times New Roman" w:hAnsi="Times New Roman" w:cs="Times New Roman"/>
                <w:b/>
                <w:bCs/>
                <w:sz w:val="16"/>
                <w:szCs w:val="16"/>
                <w:lang w:val="en-GB"/>
              </w:rPr>
              <w:t>(</w:t>
            </w:r>
            <w:r>
              <w:rPr>
                <w:rFonts w:ascii="Times New Roman" w:hAnsi="Times New Roman" w:cs="Times New Roman"/>
                <w:b/>
                <w:bCs/>
                <w:sz w:val="16"/>
                <w:szCs w:val="16"/>
                <w:lang w:val="en-GB"/>
              </w:rPr>
              <w:t>4</w:t>
            </w:r>
            <w:r w:rsidRPr="00312BB1">
              <w:rPr>
                <w:rFonts w:ascii="Times New Roman" w:hAnsi="Times New Roman" w:cs="Times New Roman"/>
                <w:b/>
                <w:bCs/>
                <w:sz w:val="16"/>
                <w:szCs w:val="16"/>
                <w:lang w:val="en-GB"/>
              </w:rPr>
              <w:t xml:space="preserve">) </w:t>
            </w:r>
            <w:r>
              <w:rPr>
                <w:rFonts w:ascii="Times New Roman" w:hAnsi="Times New Roman" w:cs="Times New Roman"/>
                <w:b/>
                <w:bCs/>
                <w:sz w:val="16"/>
                <w:szCs w:val="16"/>
                <w:lang w:val="en-GB"/>
              </w:rPr>
              <w:t xml:space="preserve">the </w:t>
            </w:r>
            <w:r w:rsidRPr="00312BB1">
              <w:rPr>
                <w:rFonts w:ascii="Times New Roman" w:hAnsi="Times New Roman" w:cs="Times New Roman"/>
                <w:b/>
                <w:bCs/>
                <w:sz w:val="16"/>
                <w:szCs w:val="16"/>
                <w:lang w:val="en-GB"/>
              </w:rPr>
              <w:t>volume of expected average yearly electrified/direct renewable he</w:t>
            </w:r>
            <w:r w:rsidRPr="00ED41C0">
              <w:rPr>
                <w:rFonts w:ascii="Times New Roman" w:hAnsi="Times New Roman" w:cs="Times New Roman"/>
                <w:b/>
                <w:bCs/>
                <w:sz w:val="16"/>
                <w:szCs w:val="16"/>
                <w:lang w:val="en-GB"/>
              </w:rPr>
              <w:t>at</w:t>
            </w:r>
            <w:r w:rsidRPr="00ED41C0">
              <w:rPr>
                <w:rFonts w:ascii="Times New Roman" w:hAnsi="Times New Roman" w:cs="Times New Roman"/>
                <w:sz w:val="16"/>
                <w:szCs w:val="16"/>
                <w:lang w:val="en-GB"/>
              </w:rPr>
              <w:t xml:space="preserve"> </w:t>
            </w:r>
            <w:r w:rsidRPr="00BC0FC4">
              <w:rPr>
                <w:rFonts w:ascii="Times New Roman" w:hAnsi="Times New Roman" w:cs="Times New Roman"/>
                <w:sz w:val="16"/>
                <w:szCs w:val="16"/>
                <w:lang w:val="en-GB"/>
              </w:rPr>
              <w:t>produced</w:t>
            </w:r>
            <w:r w:rsidRPr="00ED41C0">
              <w:rPr>
                <w:rFonts w:ascii="Times New Roman" w:hAnsi="Times New Roman" w:cs="Times New Roman"/>
                <w:sz w:val="16"/>
                <w:szCs w:val="16"/>
                <w:lang w:val="en-GB"/>
              </w:rPr>
              <w:t xml:space="preserve"> (see point 1.1 ‘Auctioned Good’</w:t>
            </w:r>
            <w:r w:rsidRPr="00ED41C0" w:rsidDel="00E20EC5">
              <w:rPr>
                <w:rFonts w:ascii="Times New Roman" w:hAnsi="Times New Roman" w:cs="Times New Roman"/>
                <w:sz w:val="16"/>
                <w:szCs w:val="16"/>
                <w:lang w:val="en-GB"/>
              </w:rPr>
              <w:t>)</w:t>
            </w:r>
            <w:r w:rsidRPr="00ED41C0">
              <w:rPr>
                <w:rFonts w:ascii="Times New Roman" w:hAnsi="Times New Roman" w:cs="Times New Roman"/>
                <w:sz w:val="16"/>
                <w:szCs w:val="16"/>
                <w:lang w:val="en-GB"/>
              </w:rPr>
              <w:t>, expressed in MWh</w:t>
            </w:r>
            <w:r w:rsidRPr="00903A49">
              <w:rPr>
                <w:rFonts w:ascii="Times New Roman" w:hAnsi="Times New Roman" w:cs="Times New Roman"/>
                <w:sz w:val="16"/>
                <w:szCs w:val="16"/>
                <w:vertAlign w:val="subscript"/>
                <w:lang w:val="en-GB"/>
              </w:rPr>
              <w:t>th</w:t>
            </w:r>
            <w:r w:rsidRPr="00ED41C0">
              <w:rPr>
                <w:rFonts w:ascii="Times New Roman" w:hAnsi="Times New Roman" w:cs="Times New Roman"/>
                <w:sz w:val="16"/>
                <w:szCs w:val="16"/>
                <w:lang w:val="en-GB"/>
              </w:rPr>
              <w:t>.</w:t>
            </w:r>
          </w:p>
          <w:p w14:paraId="5E3B8628" w14:textId="77777777" w:rsidR="00516E26" w:rsidRPr="00ED41C0" w:rsidRDefault="00516E26" w:rsidP="00516E26">
            <w:pPr>
              <w:pStyle w:val="ISIText"/>
              <w:spacing w:before="120" w:after="120"/>
              <w:jc w:val="left"/>
              <w:rPr>
                <w:rFonts w:ascii="Times New Roman" w:hAnsi="Times New Roman" w:cs="Times New Roman"/>
                <w:sz w:val="16"/>
                <w:szCs w:val="16"/>
                <w:lang w:val="en-GB"/>
              </w:rPr>
            </w:pPr>
            <w:r w:rsidRPr="00BC0FC4">
              <w:rPr>
                <w:rFonts w:ascii="Times New Roman" w:hAnsi="Times New Roman" w:cs="Times New Roman"/>
                <w:sz w:val="16"/>
                <w:szCs w:val="16"/>
                <w:lang w:val="en-GB"/>
              </w:rPr>
              <w:t xml:space="preserve">Please note that subsidized heat production will be limited to 80% of hours per year </w:t>
            </w:r>
            <w:r>
              <w:rPr>
                <w:rFonts w:ascii="Times New Roman" w:hAnsi="Times New Roman" w:cs="Times New Roman"/>
                <w:sz w:val="16"/>
                <w:szCs w:val="16"/>
                <w:lang w:val="en-GB"/>
              </w:rPr>
              <w:t xml:space="preserve">at nominal capacity </w:t>
            </w:r>
            <w:r w:rsidRPr="00BC0FC4">
              <w:rPr>
                <w:rFonts w:ascii="Times New Roman" w:hAnsi="Times New Roman" w:cs="Times New Roman"/>
                <w:sz w:val="16"/>
                <w:szCs w:val="16"/>
                <w:lang w:val="en-GB"/>
              </w:rPr>
              <w:t>unless the project can demonstrate having a flexibility solution (see point 1.10 ‘Indirect emissions &amp; flexibility considerations’).</w:t>
            </w:r>
          </w:p>
          <w:p w14:paraId="2C96997A" w14:textId="77777777" w:rsidR="00516E26" w:rsidRPr="002A1767" w:rsidRDefault="00516E26" w:rsidP="00516E26">
            <w:pPr>
              <w:pStyle w:val="ISIText"/>
              <w:spacing w:before="120" w:after="120"/>
              <w:jc w:val="left"/>
              <w:rPr>
                <w:rFonts w:ascii="Times New Roman" w:hAnsi="Times New Roman" w:cs="Times New Roman"/>
                <w:sz w:val="16"/>
                <w:szCs w:val="16"/>
                <w:lang w:val="en-IE"/>
              </w:rPr>
            </w:pPr>
            <w:r w:rsidRPr="00ED41C0">
              <w:rPr>
                <w:rFonts w:ascii="Times New Roman" w:hAnsi="Times New Roman" w:cs="Times New Roman"/>
                <w:sz w:val="16"/>
                <w:szCs w:val="16"/>
                <w:lang w:val="en-IE"/>
              </w:rPr>
              <w:t xml:space="preserve">An automatic formula </w:t>
            </w:r>
            <w:r>
              <w:rPr>
                <w:rFonts w:ascii="Times New Roman" w:hAnsi="Times New Roman" w:cs="Times New Roman"/>
                <w:sz w:val="16"/>
                <w:szCs w:val="16"/>
                <w:lang w:val="en-IE"/>
              </w:rPr>
              <w:t xml:space="preserve">in </w:t>
            </w:r>
            <w:r w:rsidRPr="00ED41C0">
              <w:rPr>
                <w:rFonts w:ascii="Times New Roman" w:hAnsi="Times New Roman" w:cs="Times New Roman"/>
                <w:sz w:val="16"/>
                <w:szCs w:val="16"/>
                <w:lang w:val="en-IE"/>
              </w:rPr>
              <w:t xml:space="preserve">the application form </w:t>
            </w:r>
            <w:r>
              <w:rPr>
                <w:rFonts w:ascii="Times New Roman" w:hAnsi="Times New Roman" w:cs="Times New Roman"/>
                <w:sz w:val="16"/>
                <w:szCs w:val="16"/>
                <w:lang w:val="en-IE"/>
              </w:rPr>
              <w:t>will</w:t>
            </w:r>
            <w:r w:rsidRPr="00ED41C0">
              <w:rPr>
                <w:rFonts w:ascii="Times New Roman" w:hAnsi="Times New Roman" w:cs="Times New Roman"/>
                <w:sz w:val="16"/>
                <w:szCs w:val="16"/>
                <w:lang w:val="en-IE"/>
              </w:rPr>
              <w:t xml:space="preserve"> translate (</w:t>
            </w:r>
            <w:r>
              <w:rPr>
                <w:rFonts w:ascii="Times New Roman" w:hAnsi="Times New Roman" w:cs="Times New Roman"/>
                <w:sz w:val="16"/>
                <w:szCs w:val="16"/>
                <w:lang w:val="en-IE"/>
              </w:rPr>
              <w:t>4</w:t>
            </w:r>
            <w:r w:rsidRPr="00ED41C0">
              <w:rPr>
                <w:rFonts w:ascii="Times New Roman" w:hAnsi="Times New Roman" w:cs="Times New Roman"/>
                <w:sz w:val="16"/>
                <w:szCs w:val="16"/>
                <w:lang w:val="en-IE"/>
              </w:rPr>
              <w:t xml:space="preserve">) into </w:t>
            </w:r>
            <w:r w:rsidRPr="00ED41C0">
              <w:rPr>
                <w:rFonts w:ascii="Times New Roman" w:hAnsi="Times New Roman" w:cs="Times New Roman"/>
                <w:b/>
                <w:sz w:val="16"/>
                <w:szCs w:val="16"/>
                <w:lang w:val="en-IE"/>
              </w:rPr>
              <w:t>(</w:t>
            </w:r>
            <w:r>
              <w:rPr>
                <w:rFonts w:ascii="Times New Roman" w:hAnsi="Times New Roman" w:cs="Times New Roman"/>
                <w:b/>
                <w:sz w:val="16"/>
                <w:szCs w:val="16"/>
                <w:lang w:val="en-IE"/>
              </w:rPr>
              <w:t>5</w:t>
            </w:r>
            <w:r w:rsidRPr="00ED41C0">
              <w:rPr>
                <w:rFonts w:ascii="Times New Roman" w:hAnsi="Times New Roman" w:cs="Times New Roman"/>
                <w:b/>
                <w:sz w:val="16"/>
                <w:szCs w:val="16"/>
                <w:lang w:val="en-IE"/>
              </w:rPr>
              <w:t>)</w:t>
            </w:r>
            <w:r w:rsidRPr="00ED41C0">
              <w:rPr>
                <w:rFonts w:ascii="Times New Roman" w:hAnsi="Times New Roman" w:cs="Times New Roman"/>
                <w:sz w:val="16"/>
                <w:szCs w:val="16"/>
                <w:lang w:val="en-IE"/>
              </w:rPr>
              <w:t xml:space="preserve"> </w:t>
            </w:r>
            <w:r w:rsidRPr="00ED41C0">
              <w:rPr>
                <w:rFonts w:ascii="Times New Roman" w:hAnsi="Times New Roman" w:cs="Times New Roman"/>
                <w:b/>
                <w:sz w:val="16"/>
                <w:szCs w:val="16"/>
                <w:lang w:val="en-IE"/>
              </w:rPr>
              <w:t xml:space="preserve">abatement of GHG (expressed in tCO2), </w:t>
            </w:r>
            <w:r w:rsidRPr="00BC0FC4">
              <w:rPr>
                <w:rFonts w:ascii="Times New Roman" w:hAnsi="Times New Roman" w:cs="Times New Roman"/>
                <w:sz w:val="16"/>
                <w:szCs w:val="16"/>
                <w:lang w:val="en-IE"/>
              </w:rPr>
              <w:t xml:space="preserve">using standard emission factors </w:t>
            </w:r>
            <w:r>
              <w:rPr>
                <w:rFonts w:ascii="Times New Roman" w:hAnsi="Times New Roman" w:cs="Times New Roman"/>
                <w:sz w:val="16"/>
                <w:szCs w:val="16"/>
                <w:lang w:val="en-IE"/>
              </w:rPr>
              <w:t>of fossil fuels and efficiencies or the phase 4 ETS heat benchmark as explained</w:t>
            </w:r>
            <w:r w:rsidRPr="00BC0FC4">
              <w:rPr>
                <w:rFonts w:ascii="Times New Roman" w:hAnsi="Times New Roman" w:cs="Times New Roman"/>
                <w:sz w:val="16"/>
                <w:szCs w:val="16"/>
                <w:lang w:val="en-IE"/>
              </w:rPr>
              <w:t xml:space="preserve"> in </w:t>
            </w:r>
            <w:r>
              <w:rPr>
                <w:rFonts w:ascii="Times New Roman" w:hAnsi="Times New Roman" w:cs="Times New Roman"/>
                <w:sz w:val="16"/>
                <w:szCs w:val="16"/>
                <w:lang w:val="en-IE"/>
              </w:rPr>
              <w:t>P</w:t>
            </w:r>
            <w:r w:rsidRPr="00BC0FC4">
              <w:rPr>
                <w:rFonts w:ascii="Times New Roman" w:hAnsi="Times New Roman" w:cs="Times New Roman"/>
                <w:sz w:val="16"/>
                <w:szCs w:val="16"/>
                <w:lang w:val="en-IE"/>
              </w:rPr>
              <w:t>oint 1.1</w:t>
            </w:r>
            <w:r>
              <w:rPr>
                <w:rFonts w:ascii="Times New Roman" w:hAnsi="Times New Roman" w:cs="Times New Roman"/>
                <w:sz w:val="16"/>
                <w:szCs w:val="16"/>
                <w:lang w:val="en-IE"/>
              </w:rPr>
              <w:t>.</w:t>
            </w:r>
            <w:r w:rsidRPr="00BC0FC4">
              <w:rPr>
                <w:rFonts w:ascii="Times New Roman" w:hAnsi="Times New Roman" w:cs="Times New Roman"/>
                <w:sz w:val="16"/>
                <w:szCs w:val="16"/>
                <w:lang w:val="en-IE"/>
              </w:rPr>
              <w:t>and efficiencies</w:t>
            </w:r>
            <w:r w:rsidRPr="00ED41C0">
              <w:rPr>
                <w:rFonts w:ascii="Times New Roman" w:hAnsi="Times New Roman" w:cs="Times New Roman"/>
                <w:sz w:val="16"/>
                <w:szCs w:val="16"/>
                <w:lang w:val="en-IE"/>
              </w:rPr>
              <w:t xml:space="preserve">, over a </w:t>
            </w:r>
            <w:r w:rsidRPr="00BC0FC4">
              <w:rPr>
                <w:rFonts w:ascii="Times New Roman" w:hAnsi="Times New Roman" w:cs="Times New Roman"/>
                <w:sz w:val="16"/>
                <w:szCs w:val="16"/>
                <w:lang w:val="en-IE"/>
              </w:rPr>
              <w:t>5 years</w:t>
            </w:r>
            <w:r w:rsidRPr="00ED41C0">
              <w:rPr>
                <w:rFonts w:ascii="Times New Roman" w:hAnsi="Times New Roman" w:cs="Times New Roman"/>
                <w:sz w:val="16"/>
                <w:szCs w:val="16"/>
                <w:lang w:val="en-IE"/>
              </w:rPr>
              <w:t xml:space="preserve"> of </w:t>
            </w:r>
            <w:r w:rsidRPr="00601218">
              <w:rPr>
                <w:rFonts w:ascii="Times New Roman" w:hAnsi="Times New Roman" w:cs="Times New Roman"/>
                <w:sz w:val="16"/>
                <w:szCs w:val="16"/>
                <w:lang w:val="en-IE"/>
              </w:rPr>
              <w:t>heat production</w:t>
            </w:r>
            <w:r w:rsidRPr="00ED41C0">
              <w:rPr>
                <w:rFonts w:ascii="Times New Roman" w:hAnsi="Times New Roman" w:cs="Times New Roman"/>
                <w:sz w:val="16"/>
                <w:szCs w:val="16"/>
                <w:lang w:val="en-IE"/>
              </w:rPr>
              <w:t xml:space="preserve"> period</w:t>
            </w:r>
            <w:r>
              <w:rPr>
                <w:rFonts w:ascii="Times New Roman" w:hAnsi="Times New Roman" w:cs="Times New Roman"/>
                <w:sz w:val="16"/>
                <w:szCs w:val="16"/>
                <w:lang w:val="en-IE"/>
              </w:rPr>
              <w:t>.</w:t>
            </w:r>
          </w:p>
          <w:p w14:paraId="288ABB35" w14:textId="77777777" w:rsidR="00516E26" w:rsidRPr="00E73EF7" w:rsidRDefault="00516E26" w:rsidP="00516E26">
            <w:pPr>
              <w:pStyle w:val="ISIText"/>
              <w:spacing w:before="120" w:after="120"/>
              <w:jc w:val="left"/>
              <w:rPr>
                <w:rFonts w:ascii="Times New Roman" w:hAnsi="Times New Roman" w:cs="Times New Roman"/>
                <w:sz w:val="16"/>
                <w:szCs w:val="16"/>
                <w:lang w:val="en-IE" w:eastAsia="fr-BE"/>
              </w:rPr>
            </w:pPr>
            <w:r w:rsidRPr="00E73EF7">
              <w:rPr>
                <w:rFonts w:ascii="Times New Roman" w:hAnsi="Times New Roman" w:cs="Times New Roman"/>
                <w:sz w:val="16"/>
                <w:szCs w:val="16"/>
                <w:lang w:val="en-IE" w:eastAsia="fr-BE"/>
              </w:rPr>
              <w:t xml:space="preserve">The </w:t>
            </w:r>
            <w:r w:rsidRPr="006D2B70">
              <w:rPr>
                <w:rFonts w:ascii="Times New Roman" w:hAnsi="Times New Roman" w:cs="Times New Roman"/>
                <w:b/>
                <w:bCs/>
                <w:sz w:val="16"/>
                <w:szCs w:val="16"/>
                <w:lang w:val="en-IE" w:eastAsia="fr-BE"/>
              </w:rPr>
              <w:t>maximum grant amount</w:t>
            </w:r>
            <w:r w:rsidRPr="00E73EF7">
              <w:rPr>
                <w:rFonts w:ascii="Times New Roman" w:hAnsi="Times New Roman" w:cs="Times New Roman"/>
                <w:sz w:val="16"/>
                <w:szCs w:val="16"/>
                <w:lang w:val="en-IE" w:eastAsia="fr-BE"/>
              </w:rPr>
              <w:t xml:space="preserve"> is therefore calculated as:</w:t>
            </w:r>
          </w:p>
          <w:p w14:paraId="6D3CAA95" w14:textId="77777777" w:rsidR="00516E26" w:rsidRPr="00C876F1" w:rsidRDefault="00516E26" w:rsidP="00516E26">
            <w:pPr>
              <w:pStyle w:val="ISIText"/>
              <w:spacing w:before="120" w:after="120"/>
              <w:jc w:val="left"/>
              <w:rPr>
                <w:rFonts w:ascii="Times New Roman" w:eastAsia="Times New Roman" w:hAnsi="Times New Roman" w:cs="Times New Roman"/>
                <w:sz w:val="14"/>
                <w:szCs w:val="14"/>
                <w:lang w:val="en-IE" w:eastAsia="fr-BE"/>
              </w:rPr>
            </w:pPr>
            <w:r w:rsidRPr="00C876F1">
              <w:rPr>
                <w:rFonts w:ascii="Times New Roman" w:hAnsi="Times New Roman" w:cs="Times New Roman"/>
                <w:sz w:val="14"/>
                <w:szCs w:val="14"/>
                <w:lang w:val="en-IE" w:eastAsia="fr-BE"/>
              </w:rPr>
              <w:t xml:space="preserve"> </w:t>
            </w:r>
            <m:oMath>
              <m:d>
                <m:dPr>
                  <m:begChr m:val="["/>
                  <m:endChr m:val="]"/>
                  <m:ctrlPr>
                    <w:rPr>
                      <w:rFonts w:ascii="Cambria Math" w:hAnsi="Cambria Math" w:cs="Times New Roman"/>
                      <w:i/>
                      <w:sz w:val="14"/>
                      <w:szCs w:val="14"/>
                      <w:lang w:val="en-IE" w:eastAsia="fr-BE"/>
                    </w:rPr>
                  </m:ctrlPr>
                </m:dPr>
                <m:e>
                  <m:r>
                    <w:rPr>
                      <w:rFonts w:ascii="Cambria Math" w:hAnsi="Cambria Math" w:cs="Times New Roman"/>
                      <w:sz w:val="14"/>
                      <w:szCs w:val="14"/>
                      <w:lang w:val="en-IE" w:eastAsia="fr-BE"/>
                    </w:rPr>
                    <m:t>Bid price in</m:t>
                  </m:r>
                  <m:f>
                    <m:fPr>
                      <m:ctrlPr>
                        <w:rPr>
                          <w:rFonts w:ascii="Cambria Math" w:hAnsi="Cambria Math" w:cs="Times New Roman"/>
                          <w:sz w:val="14"/>
                          <w:szCs w:val="14"/>
                          <w:lang w:val="en-IE" w:eastAsia="fr-BE"/>
                        </w:rPr>
                      </m:ctrlPr>
                    </m:fPr>
                    <m:num>
                      <m:r>
                        <m:rPr>
                          <m:sty m:val="p"/>
                        </m:rPr>
                        <w:rPr>
                          <w:rFonts w:ascii="Cambria Math" w:hAnsi="Cambria Math" w:cs="Times New Roman"/>
                          <w:sz w:val="14"/>
                          <w:szCs w:val="14"/>
                          <w:lang w:val="en-IE" w:eastAsia="fr-BE"/>
                        </w:rPr>
                        <m:t>€</m:t>
                      </m:r>
                      <m:ctrlPr>
                        <w:rPr>
                          <w:rFonts w:ascii="Cambria Math" w:hAnsi="Cambria Math" w:cs="Times New Roman"/>
                          <w:i/>
                          <w:sz w:val="14"/>
                          <w:szCs w:val="14"/>
                          <w:lang w:val="en-IE" w:eastAsia="fr-BE"/>
                        </w:rPr>
                      </m:ctrlPr>
                    </m:num>
                    <m:den>
                      <m:r>
                        <m:rPr>
                          <m:sty m:val="p"/>
                        </m:rPr>
                        <w:rPr>
                          <w:rFonts w:ascii="Cambria Math" w:hAnsi="Cambria Math" w:cs="Times New Roman"/>
                          <w:sz w:val="14"/>
                          <w:szCs w:val="14"/>
                          <w:lang w:val="en-IE" w:eastAsia="fr-BE"/>
                        </w:rPr>
                        <m:t>t_CO2</m:t>
                      </m:r>
                    </m:den>
                  </m:f>
                </m:e>
              </m:d>
              <m:r>
                <w:rPr>
                  <w:rFonts w:ascii="Cambria Math" w:hAnsi="Cambria Math" w:cs="Times New Roman"/>
                  <w:sz w:val="14"/>
                  <w:szCs w:val="14"/>
                  <w:lang w:val="en-IE" w:eastAsia="fr-BE"/>
                </w:rPr>
                <m:t>*</m:t>
              </m:r>
              <m:d>
                <m:dPr>
                  <m:begChr m:val="["/>
                  <m:endChr m:val="]"/>
                  <m:ctrlPr>
                    <w:rPr>
                      <w:rFonts w:ascii="Cambria Math" w:hAnsi="Cambria Math" w:cs="Times New Roman"/>
                      <w:i/>
                      <w:sz w:val="14"/>
                      <w:szCs w:val="14"/>
                      <w:lang w:val="en-IE" w:eastAsia="fr-BE"/>
                    </w:rPr>
                  </m:ctrlPr>
                </m:dPr>
                <m:e>
                  <m:r>
                    <w:rPr>
                      <w:rFonts w:ascii="Cambria Math" w:hAnsi="Cambria Math" w:cs="Times New Roman"/>
                      <w:sz w:val="14"/>
                      <w:szCs w:val="14"/>
                      <w:lang w:val="en-IE" w:eastAsia="fr-BE"/>
                    </w:rPr>
                    <m:t>expected average yearly volume ofGHG abated in</m:t>
                  </m:r>
                  <m:f>
                    <m:fPr>
                      <m:ctrlPr>
                        <w:rPr>
                          <w:rFonts w:ascii="Cambria Math" w:hAnsi="Cambria Math" w:cs="Times New Roman"/>
                          <w:i/>
                          <w:sz w:val="14"/>
                          <w:szCs w:val="14"/>
                          <w:lang w:val="en-IE" w:eastAsia="fr-BE"/>
                        </w:rPr>
                      </m:ctrlPr>
                    </m:fPr>
                    <m:num>
                      <m:r>
                        <w:rPr>
                          <w:rFonts w:ascii="Cambria Math" w:hAnsi="Cambria Math" w:cs="Times New Roman"/>
                          <w:sz w:val="14"/>
                          <w:szCs w:val="14"/>
                          <w:lang w:val="en-IE" w:eastAsia="fr-BE"/>
                        </w:rPr>
                        <m:t>t_CO2</m:t>
                      </m:r>
                    </m:num>
                    <m:den>
                      <m:r>
                        <w:rPr>
                          <w:rFonts w:ascii="Cambria Math" w:hAnsi="Cambria Math" w:cs="Times New Roman"/>
                          <w:sz w:val="14"/>
                          <w:szCs w:val="14"/>
                          <w:lang w:val="en-IE" w:eastAsia="fr-BE"/>
                        </w:rPr>
                        <m:t>year</m:t>
                      </m:r>
                    </m:den>
                  </m:f>
                </m:e>
              </m:d>
              <m:r>
                <w:rPr>
                  <w:rFonts w:ascii="Cambria Math" w:eastAsia="Times New Roman" w:hAnsi="Cambria Math" w:cs="Times New Roman"/>
                  <w:sz w:val="14"/>
                  <w:szCs w:val="14"/>
                  <w:lang w:val="en-IE" w:eastAsia="fr-BE"/>
                </w:rPr>
                <m:t>*5 years</m:t>
              </m:r>
            </m:oMath>
          </w:p>
          <w:p w14:paraId="5F307E43" w14:textId="4B68F729" w:rsidR="00516E26" w:rsidRPr="009F1806" w:rsidRDefault="00516E26" w:rsidP="00516E26">
            <w:pPr>
              <w:spacing w:before="120" w:after="120"/>
              <w:jc w:val="both"/>
              <w:rPr>
                <w:rFonts w:ascii="Calibri" w:eastAsia="Calibri" w:hAnsi="Calibri" w:cs="Calibri"/>
                <w:color w:val="000000" w:themeColor="text1"/>
                <w:sz w:val="16"/>
                <w:szCs w:val="16"/>
                <w:lang w:val="en-GB"/>
              </w:rPr>
            </w:pPr>
            <w:r w:rsidRPr="00601218">
              <w:rPr>
                <w:rFonts w:ascii="Times New Roman" w:hAnsi="Times New Roman" w:cs="Times New Roman"/>
                <w:b/>
                <w:bCs/>
                <w:sz w:val="16"/>
                <w:szCs w:val="16"/>
                <w:lang w:val="en-GB"/>
              </w:rPr>
              <w:t>(6) The</w:t>
            </w:r>
            <w:r>
              <w:rPr>
                <w:rFonts w:ascii="Times New Roman" w:hAnsi="Times New Roman" w:cs="Times New Roman"/>
                <w:b/>
                <w:bCs/>
                <w:sz w:val="16"/>
                <w:szCs w:val="16"/>
                <w:lang w:val="en-GB"/>
              </w:rPr>
              <w:t xml:space="preserve"> required</w:t>
            </w:r>
            <w:r w:rsidRPr="00601218">
              <w:rPr>
                <w:rFonts w:ascii="Times New Roman" w:hAnsi="Times New Roman" w:cs="Times New Roman"/>
                <w:b/>
                <w:bCs/>
                <w:sz w:val="16"/>
                <w:szCs w:val="16"/>
                <w:lang w:val="en-GB"/>
              </w:rPr>
              <w:t xml:space="preserve"> temperature of the heat</w:t>
            </w:r>
            <w:r>
              <w:rPr>
                <w:rFonts w:ascii="Times New Roman" w:hAnsi="Times New Roman" w:cs="Times New Roman"/>
                <w:b/>
                <w:bCs/>
                <w:sz w:val="16"/>
                <w:szCs w:val="16"/>
                <w:lang w:val="en-GB"/>
              </w:rPr>
              <w:t>ing</w:t>
            </w:r>
            <w:r w:rsidRPr="00601218">
              <w:rPr>
                <w:rFonts w:ascii="Times New Roman" w:hAnsi="Times New Roman" w:cs="Times New Roman"/>
                <w:b/>
                <w:bCs/>
                <w:sz w:val="16"/>
                <w:szCs w:val="16"/>
                <w:lang w:val="en-GB"/>
              </w:rPr>
              <w:t xml:space="preserve"> process</w:t>
            </w:r>
          </w:p>
        </w:tc>
        <w:tc>
          <w:tcPr>
            <w:tcW w:w="4079" w:type="dxa"/>
          </w:tcPr>
          <w:p w14:paraId="6268AA07" w14:textId="32D753ED" w:rsidR="00516E26" w:rsidRPr="009F1806" w:rsidRDefault="00516E26" w:rsidP="00516E26">
            <w:pPr>
              <w:spacing w:before="120" w:after="120"/>
              <w:rPr>
                <w:rFonts w:ascii="Calibri" w:eastAsia="Calibri" w:hAnsi="Calibri" w:cs="Calibri"/>
                <w:color w:val="000000" w:themeColor="text1"/>
                <w:sz w:val="16"/>
                <w:szCs w:val="16"/>
                <w:lang w:val="en-GB"/>
              </w:rPr>
            </w:pPr>
          </w:p>
        </w:tc>
        <w:tc>
          <w:tcPr>
            <w:tcW w:w="2539" w:type="dxa"/>
          </w:tcPr>
          <w:p w14:paraId="150102ED" w14:textId="77777777" w:rsidR="00516E26" w:rsidRPr="009F1806" w:rsidRDefault="00516E26" w:rsidP="00516E26">
            <w:pPr>
              <w:spacing w:before="120" w:after="120"/>
              <w:rPr>
                <w:rFonts w:ascii="Calibri" w:eastAsia="Calibri" w:hAnsi="Calibri" w:cs="Calibri"/>
                <w:color w:val="000000" w:themeColor="text1"/>
                <w:sz w:val="16"/>
                <w:szCs w:val="16"/>
                <w:lang w:val="en-GB"/>
              </w:rPr>
            </w:pPr>
          </w:p>
        </w:tc>
      </w:tr>
      <w:tr w:rsidR="00516E26" w:rsidRPr="00EC2D41" w14:paraId="3005200A" w14:textId="0F6E03C4" w:rsidTr="00992890">
        <w:tc>
          <w:tcPr>
            <w:tcW w:w="503" w:type="dxa"/>
          </w:tcPr>
          <w:p w14:paraId="616B4D35" w14:textId="57CABFF3" w:rsidR="00516E26" w:rsidRPr="009F1806" w:rsidRDefault="00516E26" w:rsidP="00516E26">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1.9</w:t>
            </w:r>
          </w:p>
        </w:tc>
        <w:tc>
          <w:tcPr>
            <w:tcW w:w="2186" w:type="dxa"/>
          </w:tcPr>
          <w:p w14:paraId="6C7DDE17" w14:textId="1832B2F5"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Auction topics/baskets</w:t>
            </w:r>
            <w:r w:rsidRPr="009F1806" w:rsidDel="00DC41C1">
              <w:rPr>
                <w:rFonts w:ascii="Calibri" w:hAnsi="Calibri" w:cs="Calibri"/>
                <w:sz w:val="16"/>
                <w:szCs w:val="16"/>
                <w:lang w:val="en-GB"/>
              </w:rPr>
              <w:t xml:space="preserve"> </w:t>
            </w:r>
          </w:p>
        </w:tc>
        <w:tc>
          <w:tcPr>
            <w:tcW w:w="4657" w:type="dxa"/>
          </w:tcPr>
          <w:p w14:paraId="6C082722" w14:textId="77777777" w:rsidR="00516E26" w:rsidRPr="009F1806" w:rsidRDefault="00516E26" w:rsidP="00516E26">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There will be two topics</w:t>
            </w:r>
            <w:r w:rsidRPr="009F1806">
              <w:rPr>
                <w:rFonts w:ascii="Calibri" w:hAnsi="Calibri" w:cs="Calibri"/>
                <w:sz w:val="16"/>
                <w:szCs w:val="16"/>
                <w:lang w:val="en-IE"/>
              </w:rPr>
              <w:t xml:space="preserve"> (‘auction baskets’)</w:t>
            </w:r>
            <w:r w:rsidRPr="009F1806">
              <w:rPr>
                <w:rFonts w:ascii="Calibri" w:hAnsi="Calibri" w:cs="Calibri"/>
                <w:sz w:val="16"/>
                <w:szCs w:val="16"/>
                <w:lang w:val="en-GB"/>
              </w:rPr>
              <w:t xml:space="preserve">: </w:t>
            </w:r>
          </w:p>
          <w:p w14:paraId="0FD24428" w14:textId="77777777" w:rsidR="00516E26" w:rsidRPr="009F1806" w:rsidRDefault="00516E26" w:rsidP="00516E26">
            <w:pPr>
              <w:pStyle w:val="ISIText"/>
              <w:numPr>
                <w:ilvl w:val="0"/>
                <w:numId w:val="18"/>
              </w:numPr>
              <w:spacing w:before="120" w:after="120"/>
              <w:jc w:val="left"/>
              <w:rPr>
                <w:rFonts w:ascii="Calibri" w:hAnsi="Calibri" w:cs="Calibri"/>
                <w:sz w:val="16"/>
                <w:szCs w:val="16"/>
                <w:lang w:val="en-GB"/>
              </w:rPr>
            </w:pPr>
            <w:r w:rsidRPr="009F1806">
              <w:rPr>
                <w:rFonts w:ascii="Calibri" w:hAnsi="Calibri" w:cs="Calibri"/>
                <w:sz w:val="16"/>
                <w:szCs w:val="16"/>
                <w:lang w:val="en-IE"/>
              </w:rPr>
              <w:lastRenderedPageBreak/>
              <w:t xml:space="preserve">a low-temperature heat topic that covers </w:t>
            </w:r>
            <w:r w:rsidRPr="009F1806" w:rsidDel="00241087">
              <w:rPr>
                <w:rFonts w:ascii="Calibri" w:hAnsi="Calibri" w:cs="Calibri"/>
                <w:sz w:val="16"/>
                <w:szCs w:val="16"/>
                <w:lang w:val="en-IE"/>
              </w:rPr>
              <w:t xml:space="preserve">heat </w:t>
            </w:r>
            <w:r w:rsidRPr="009F1806">
              <w:rPr>
                <w:rFonts w:ascii="Calibri" w:hAnsi="Calibri" w:cs="Calibri"/>
                <w:sz w:val="16"/>
                <w:szCs w:val="16"/>
                <w:lang w:val="en-IE"/>
              </w:rPr>
              <w:t>produced at a metered temperature of between 100°C and 400°C with a budget of EUR 500 million and</w:t>
            </w:r>
            <w:r w:rsidRPr="009F1806">
              <w:rPr>
                <w:rFonts w:ascii="Calibri" w:hAnsi="Calibri" w:cs="Calibri"/>
                <w:sz w:val="16"/>
                <w:szCs w:val="16"/>
                <w:lang w:val="en-GB"/>
              </w:rPr>
              <w:t xml:space="preserve"> </w:t>
            </w:r>
          </w:p>
          <w:p w14:paraId="108D6F4D" w14:textId="77777777" w:rsidR="00516E26" w:rsidRPr="009F1806" w:rsidRDefault="00516E26" w:rsidP="00516E26">
            <w:pPr>
              <w:pStyle w:val="ISIText"/>
              <w:numPr>
                <w:ilvl w:val="0"/>
                <w:numId w:val="18"/>
              </w:numPr>
              <w:spacing w:before="120" w:after="120"/>
              <w:jc w:val="left"/>
              <w:rPr>
                <w:rFonts w:ascii="Calibri" w:hAnsi="Calibri" w:cs="Calibri"/>
                <w:sz w:val="16"/>
                <w:szCs w:val="16"/>
                <w:lang w:val="en-GB"/>
              </w:rPr>
            </w:pPr>
            <w:r w:rsidRPr="009F1806">
              <w:rPr>
                <w:rFonts w:ascii="Calibri" w:hAnsi="Calibri" w:cs="Calibri"/>
                <w:sz w:val="16"/>
                <w:szCs w:val="16"/>
                <w:lang w:val="en-IE"/>
              </w:rPr>
              <w:t xml:space="preserve">a high-temperature heat topic that covers heat produced at a metered temperature of above 400°C </w:t>
            </w:r>
            <w:r w:rsidRPr="009F1806">
              <w:rPr>
                <w:rFonts w:ascii="Calibri" w:hAnsi="Calibri" w:cs="Calibri"/>
                <w:sz w:val="16"/>
                <w:szCs w:val="16"/>
                <w:lang w:val="en-GB"/>
              </w:rPr>
              <w:t>a budget of EUR 500 million</w:t>
            </w:r>
          </w:p>
          <w:p w14:paraId="1CF39C5D" w14:textId="77777777" w:rsidR="00516E26" w:rsidRPr="009F1806" w:rsidRDefault="00516E26" w:rsidP="00516E26">
            <w:pPr>
              <w:pStyle w:val="ISIText"/>
              <w:spacing w:before="120" w:after="120"/>
              <w:jc w:val="left"/>
              <w:rPr>
                <w:rFonts w:ascii="Calibri" w:hAnsi="Calibri" w:cs="Calibri"/>
                <w:sz w:val="16"/>
                <w:szCs w:val="16"/>
                <w:lang w:val="en-IE"/>
              </w:rPr>
            </w:pPr>
            <w:r w:rsidRPr="009F1806">
              <w:rPr>
                <w:rFonts w:ascii="Calibri" w:hAnsi="Calibri" w:cs="Calibri"/>
                <w:sz w:val="16"/>
                <w:szCs w:val="16"/>
                <w:lang w:val="en-IE"/>
              </w:rPr>
              <w:t>Temperatures need to be metered from an ISO 50001 management system.</w:t>
            </w:r>
          </w:p>
          <w:p w14:paraId="6E10664C" w14:textId="48C268E3" w:rsidR="00516E26" w:rsidRPr="009F1806" w:rsidRDefault="00516E26" w:rsidP="00516E26">
            <w:pPr>
              <w:spacing w:before="120" w:after="120"/>
              <w:rPr>
                <w:rFonts w:ascii="Calibri" w:eastAsia="Calibri" w:hAnsi="Calibri" w:cs="Calibri"/>
                <w:color w:val="000000" w:themeColor="text1"/>
                <w:sz w:val="16"/>
                <w:szCs w:val="16"/>
                <w:lang w:val="en-IE"/>
              </w:rPr>
            </w:pPr>
            <w:r w:rsidRPr="009F1806">
              <w:rPr>
                <w:rFonts w:ascii="Calibri" w:hAnsi="Calibri" w:cs="Calibri"/>
                <w:sz w:val="16"/>
                <w:szCs w:val="16"/>
                <w:lang w:val="en-IE"/>
              </w:rPr>
              <w:t xml:space="preserve">If there are budget remainders, the Commission may redistribute them between the call topics. </w:t>
            </w:r>
          </w:p>
        </w:tc>
        <w:tc>
          <w:tcPr>
            <w:tcW w:w="4079" w:type="dxa"/>
          </w:tcPr>
          <w:p w14:paraId="0631653A" w14:textId="09BB7A73" w:rsidR="00516E26" w:rsidRPr="009F1806" w:rsidRDefault="00516E26" w:rsidP="00516E26">
            <w:pPr>
              <w:spacing w:before="120" w:after="120"/>
              <w:jc w:val="both"/>
              <w:rPr>
                <w:rFonts w:ascii="Calibri" w:eastAsia="Calibri" w:hAnsi="Calibri" w:cs="Calibri"/>
                <w:color w:val="000000" w:themeColor="text1"/>
                <w:sz w:val="16"/>
                <w:szCs w:val="16"/>
                <w:lang w:val="en-GB"/>
              </w:rPr>
            </w:pPr>
          </w:p>
        </w:tc>
        <w:tc>
          <w:tcPr>
            <w:tcW w:w="2539" w:type="dxa"/>
          </w:tcPr>
          <w:p w14:paraId="0A933B4A" w14:textId="77777777" w:rsidR="00516E26" w:rsidRPr="009F1806" w:rsidRDefault="00516E26" w:rsidP="00516E26">
            <w:pPr>
              <w:spacing w:before="120" w:after="120"/>
              <w:jc w:val="both"/>
              <w:rPr>
                <w:rFonts w:ascii="Calibri" w:eastAsia="Calibri" w:hAnsi="Calibri" w:cs="Calibri"/>
                <w:color w:val="000000" w:themeColor="text1"/>
                <w:sz w:val="16"/>
                <w:szCs w:val="16"/>
                <w:lang w:val="en-GB"/>
              </w:rPr>
            </w:pPr>
          </w:p>
        </w:tc>
      </w:tr>
      <w:tr w:rsidR="00516E26" w:rsidRPr="00ED32E6" w14:paraId="1A93B721" w14:textId="0D149BA7" w:rsidTr="00992890">
        <w:tc>
          <w:tcPr>
            <w:tcW w:w="503" w:type="dxa"/>
          </w:tcPr>
          <w:p w14:paraId="4FAADB6D" w14:textId="653EA2C8" w:rsidR="00516E26" w:rsidRPr="009F1806" w:rsidRDefault="00516E26" w:rsidP="00516E26">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1.10</w:t>
            </w:r>
          </w:p>
        </w:tc>
        <w:tc>
          <w:tcPr>
            <w:tcW w:w="2186" w:type="dxa"/>
          </w:tcPr>
          <w:p w14:paraId="68B0BC7D" w14:textId="2EF7B616"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Indirect emissions &amp; flexibility considerations</w:t>
            </w:r>
          </w:p>
        </w:tc>
        <w:tc>
          <w:tcPr>
            <w:tcW w:w="4657" w:type="dxa"/>
          </w:tcPr>
          <w:p w14:paraId="70114541" w14:textId="77777777" w:rsidR="00516E26" w:rsidRPr="009F1806" w:rsidRDefault="00516E26" w:rsidP="00516E26">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The below conditions do </w:t>
            </w:r>
            <w:r w:rsidRPr="009F1806">
              <w:rPr>
                <w:rFonts w:ascii="Calibri" w:hAnsi="Calibri" w:cs="Calibri"/>
                <w:sz w:val="16"/>
                <w:szCs w:val="16"/>
                <w:u w:val="single"/>
                <w:lang w:val="en-GB"/>
              </w:rPr>
              <w:t>not</w:t>
            </w:r>
            <w:r w:rsidRPr="009F1806">
              <w:rPr>
                <w:rFonts w:ascii="Calibri" w:hAnsi="Calibri" w:cs="Calibri"/>
                <w:sz w:val="16"/>
                <w:szCs w:val="16"/>
                <w:lang w:val="en-GB"/>
              </w:rPr>
              <w:t xml:space="preserve"> apply to heat pumps with a Coefficient of Performance (COP) of at least 2.0 and direct renewable</w:t>
            </w:r>
            <w:r w:rsidRPr="009F1806" w:rsidDel="00D32E4E">
              <w:rPr>
                <w:rFonts w:ascii="Calibri" w:hAnsi="Calibri" w:cs="Calibri"/>
                <w:sz w:val="16"/>
                <w:szCs w:val="16"/>
                <w:lang w:val="en-GB"/>
              </w:rPr>
              <w:t xml:space="preserve"> </w:t>
            </w:r>
            <w:r w:rsidRPr="009F1806">
              <w:rPr>
                <w:rFonts w:ascii="Calibri" w:hAnsi="Calibri" w:cs="Calibri"/>
                <w:sz w:val="16"/>
                <w:szCs w:val="16"/>
                <w:lang w:val="en-GB"/>
              </w:rPr>
              <w:t>heat.</w:t>
            </w:r>
          </w:p>
          <w:p w14:paraId="619AB198" w14:textId="77777777" w:rsidR="00516E26" w:rsidRPr="009F1806" w:rsidRDefault="00516E26" w:rsidP="00516E26">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While power sector emissions overall are covered by the EU ETS, in many bidding zones, electricity consumption during peak hours is linked to high emissions from electricity generation, as well as increased system costs, such as additional capacity, grid or redispatch costs. </w:t>
            </w:r>
          </w:p>
          <w:p w14:paraId="069BEC1D" w14:textId="77777777" w:rsidR="00516E26" w:rsidRPr="009F1806" w:rsidRDefault="00516E26" w:rsidP="00516E26">
            <w:pPr>
              <w:pStyle w:val="ISIText"/>
              <w:spacing w:before="120" w:after="120"/>
              <w:jc w:val="left"/>
              <w:rPr>
                <w:rFonts w:ascii="Calibri" w:hAnsi="Calibri" w:cs="Calibri"/>
                <w:sz w:val="16"/>
                <w:szCs w:val="16"/>
                <w:lang w:val="en-IE"/>
              </w:rPr>
            </w:pPr>
            <w:r w:rsidRPr="009F1806">
              <w:rPr>
                <w:rFonts w:ascii="Calibri" w:hAnsi="Calibri" w:cs="Calibri"/>
                <w:sz w:val="16"/>
                <w:szCs w:val="16"/>
                <w:lang w:val="en-GB"/>
              </w:rPr>
              <w:t xml:space="preserve">The auction therefore aims to avoid incentivising </w:t>
            </w:r>
            <w:r w:rsidRPr="009F1806">
              <w:rPr>
                <w:rFonts w:ascii="Calibri" w:hAnsi="Calibri" w:cs="Calibri"/>
                <w:sz w:val="16"/>
                <w:szCs w:val="16"/>
                <w:lang w:val="en-IE"/>
              </w:rPr>
              <w:t xml:space="preserve">consumption of electricity from the grid that leads to high emissions from electricity generation and higher system costs (i.e. consumption of electricity during peak hours). Peak hours are defined as peak price hours. </w:t>
            </w:r>
          </w:p>
          <w:p w14:paraId="26BDCA7C" w14:textId="77777777" w:rsidR="00516E26" w:rsidRPr="009F1806" w:rsidRDefault="00516E26" w:rsidP="00516E26">
            <w:pPr>
              <w:pStyle w:val="ISIText"/>
              <w:spacing w:before="120" w:after="120"/>
              <w:jc w:val="left"/>
              <w:rPr>
                <w:rFonts w:ascii="Calibri" w:hAnsi="Calibri" w:cs="Calibri"/>
                <w:sz w:val="16"/>
                <w:szCs w:val="16"/>
                <w:lang w:val="en-IE"/>
              </w:rPr>
            </w:pPr>
            <w:r w:rsidRPr="009F1806">
              <w:rPr>
                <w:rFonts w:ascii="Calibri" w:hAnsi="Calibri" w:cs="Calibri"/>
                <w:sz w:val="16"/>
                <w:szCs w:val="16"/>
                <w:lang w:val="en-IE"/>
              </w:rPr>
              <w:t xml:space="preserve">This is why there is the default restriction of payments to 80% of hours * nominal capacity. </w:t>
            </w:r>
            <w:r w:rsidRPr="009F1806">
              <w:rPr>
                <w:rFonts w:ascii="Calibri" w:hAnsi="Calibri" w:cs="Calibri"/>
                <w:sz w:val="16"/>
                <w:szCs w:val="16"/>
                <w:lang w:val="en-GB"/>
              </w:rPr>
              <w:t xml:space="preserve">Projects cannot receive a subsidy for more than </w:t>
            </w:r>
            <w:r w:rsidRPr="009F1806">
              <w:rPr>
                <w:rFonts w:ascii="Calibri" w:hAnsi="Calibri" w:cs="Calibri"/>
                <w:sz w:val="16"/>
                <w:szCs w:val="16"/>
                <w:lang w:val="en-IE"/>
              </w:rPr>
              <w:t xml:space="preserve">80% </w:t>
            </w:r>
            <w:r w:rsidRPr="009F1806">
              <w:rPr>
                <w:rFonts w:ascii="Calibri" w:hAnsi="Calibri" w:cs="Calibri"/>
                <w:sz w:val="16"/>
                <w:szCs w:val="16"/>
                <w:lang w:val="en-GB"/>
              </w:rPr>
              <w:t>of hours per year (i.e. 7008 hours) unless they can demonstrate flexibility via one of the approached below</w:t>
            </w:r>
            <w:r w:rsidRPr="009F1806">
              <w:rPr>
                <w:rStyle w:val="FootnoteReference"/>
                <w:rFonts w:ascii="Calibri" w:hAnsi="Calibri" w:cs="Calibri"/>
                <w:sz w:val="16"/>
                <w:szCs w:val="16"/>
                <w:lang w:val="en-GB"/>
              </w:rPr>
              <w:footnoteReference w:id="6"/>
            </w:r>
            <w:r w:rsidRPr="009F1806">
              <w:rPr>
                <w:rFonts w:ascii="Calibri" w:hAnsi="Calibri" w:cs="Calibri"/>
                <w:sz w:val="16"/>
                <w:szCs w:val="16"/>
                <w:lang w:val="en-GB"/>
              </w:rPr>
              <w:t>:</w:t>
            </w:r>
          </w:p>
          <w:p w14:paraId="5A0DC87E" w14:textId="77777777" w:rsidR="00516E26" w:rsidRPr="009F1806" w:rsidRDefault="00516E26" w:rsidP="00516E26">
            <w:pPr>
              <w:pStyle w:val="ISIText"/>
              <w:spacing w:before="120" w:after="120"/>
              <w:rPr>
                <w:rFonts w:ascii="Calibri" w:hAnsi="Calibri" w:cs="Calibri"/>
                <w:sz w:val="16"/>
                <w:szCs w:val="16"/>
                <w:u w:val="single"/>
                <w:lang w:val="en-IE"/>
              </w:rPr>
            </w:pPr>
            <w:r w:rsidRPr="009F1806">
              <w:rPr>
                <w:rFonts w:ascii="Calibri" w:hAnsi="Calibri" w:cs="Calibri"/>
                <w:sz w:val="16"/>
                <w:szCs w:val="16"/>
                <w:u w:val="single"/>
                <w:lang w:val="en-IE"/>
              </w:rPr>
              <w:t>Approach 1 (ex-post check every payment period based on consumption from the grid during peak price hours):</w:t>
            </w:r>
          </w:p>
          <w:p w14:paraId="5DD1749F" w14:textId="77777777" w:rsidR="00516E26" w:rsidRPr="009F1806" w:rsidRDefault="00516E26" w:rsidP="00516E26">
            <w:pPr>
              <w:pStyle w:val="ListParagraph"/>
              <w:numPr>
                <w:ilvl w:val="0"/>
                <w:numId w:val="19"/>
              </w:numPr>
              <w:spacing w:before="0" w:after="200"/>
              <w:contextualSpacing/>
              <w:jc w:val="both"/>
              <w:rPr>
                <w:rFonts w:ascii="Calibri" w:eastAsia="Calibri" w:hAnsi="Calibri" w:cs="Calibri"/>
                <w:sz w:val="16"/>
                <w:szCs w:val="16"/>
                <w:lang w:val="en-IE"/>
              </w:rPr>
            </w:pPr>
            <w:r w:rsidRPr="009F1806">
              <w:rPr>
                <w:rFonts w:ascii="Calibri" w:eastAsia="Calibri" w:hAnsi="Calibri" w:cs="Calibri"/>
                <w:sz w:val="16"/>
                <w:szCs w:val="16"/>
                <w:lang w:val="en-IE"/>
              </w:rPr>
              <w:t>At end of the monitoring period, the project can prove through audited statements that it is not consuming in the 10% of highest price hours as per ENTSO-E data. In this case the full-load hour restriction on payments is entirely lifted.</w:t>
            </w:r>
          </w:p>
          <w:p w14:paraId="4773D25A" w14:textId="77777777" w:rsidR="00516E26" w:rsidRPr="009F1806" w:rsidRDefault="00516E26" w:rsidP="00516E26">
            <w:pPr>
              <w:pStyle w:val="ISIText"/>
              <w:spacing w:before="120" w:after="120"/>
              <w:rPr>
                <w:rFonts w:ascii="Calibri" w:hAnsi="Calibri" w:cs="Calibri"/>
                <w:sz w:val="16"/>
                <w:szCs w:val="16"/>
                <w:u w:val="single"/>
                <w:lang w:val="en-IE"/>
              </w:rPr>
            </w:pPr>
            <w:r w:rsidRPr="009F1806">
              <w:rPr>
                <w:rFonts w:ascii="Calibri" w:hAnsi="Calibri" w:cs="Calibri"/>
                <w:sz w:val="16"/>
                <w:szCs w:val="16"/>
                <w:u w:val="single"/>
                <w:lang w:val="en-IE"/>
              </w:rPr>
              <w:lastRenderedPageBreak/>
              <w:t xml:space="preserve">Approach 2 (ex-ante check at Entry into Operation based on investments in flexibility): </w:t>
            </w:r>
          </w:p>
          <w:p w14:paraId="41599153" w14:textId="77777777" w:rsidR="00516E26" w:rsidRPr="009F1806" w:rsidRDefault="00516E26" w:rsidP="00516E26">
            <w:pPr>
              <w:pStyle w:val="ISIText"/>
              <w:numPr>
                <w:ilvl w:val="0"/>
                <w:numId w:val="20"/>
              </w:numPr>
              <w:spacing w:before="120" w:after="120"/>
              <w:jc w:val="left"/>
              <w:rPr>
                <w:rFonts w:ascii="Calibri" w:hAnsi="Calibri" w:cs="Calibri"/>
                <w:sz w:val="16"/>
                <w:szCs w:val="16"/>
                <w:lang w:val="en-IE"/>
              </w:rPr>
            </w:pPr>
            <w:r w:rsidRPr="009F1806">
              <w:rPr>
                <w:rFonts w:ascii="Calibri" w:hAnsi="Calibri" w:cs="Calibri"/>
                <w:sz w:val="16"/>
                <w:szCs w:val="16"/>
                <w:lang w:val="en-IE"/>
              </w:rPr>
              <w:t>At Entry into Operation (EiO), the project can prove that either:</w:t>
            </w:r>
          </w:p>
          <w:p w14:paraId="2428F3B2" w14:textId="77777777" w:rsidR="00516E26" w:rsidRPr="009F1806" w:rsidRDefault="00516E26" w:rsidP="00516E26">
            <w:pPr>
              <w:pStyle w:val="ISIText"/>
              <w:numPr>
                <w:ilvl w:val="0"/>
                <w:numId w:val="20"/>
              </w:numPr>
              <w:spacing w:before="120" w:after="120"/>
              <w:ind w:left="1031" w:hanging="283"/>
              <w:jc w:val="left"/>
              <w:rPr>
                <w:rFonts w:ascii="Calibri" w:hAnsi="Calibri" w:cs="Calibri"/>
                <w:sz w:val="16"/>
                <w:szCs w:val="16"/>
                <w:lang w:val="en-IE"/>
              </w:rPr>
            </w:pPr>
            <w:r w:rsidRPr="009F1806">
              <w:rPr>
                <w:rFonts w:ascii="Calibri" w:hAnsi="Calibri" w:cs="Calibri"/>
                <w:sz w:val="16"/>
                <w:szCs w:val="16"/>
                <w:lang w:val="en-IE"/>
              </w:rPr>
              <w:t xml:space="preserve">it can follow a flexible ramping schedule for consuming electricity from the grid without damage to the equipment or compromising product quality (ramp down from nominal capacity within 1h to 80% of nominal capacity for 4h, ramp up again within 1h). In this case the full-load hour restriction is increased to 90% or </w:t>
            </w:r>
          </w:p>
          <w:p w14:paraId="5219C5A3" w14:textId="77777777" w:rsidR="00516E26" w:rsidRPr="009F1806" w:rsidRDefault="00516E26" w:rsidP="00516E26">
            <w:pPr>
              <w:pStyle w:val="ISIText"/>
              <w:numPr>
                <w:ilvl w:val="0"/>
                <w:numId w:val="20"/>
              </w:numPr>
              <w:spacing w:before="120" w:after="120"/>
              <w:ind w:left="1031" w:hanging="283"/>
              <w:jc w:val="left"/>
              <w:rPr>
                <w:rFonts w:ascii="Calibri" w:hAnsi="Calibri" w:cs="Calibri"/>
                <w:sz w:val="16"/>
                <w:szCs w:val="16"/>
                <w:lang w:val="en-IE"/>
              </w:rPr>
            </w:pPr>
            <w:r w:rsidRPr="009F1806">
              <w:rPr>
                <w:rFonts w:ascii="Calibri" w:hAnsi="Calibri" w:cs="Calibri"/>
                <w:sz w:val="16"/>
                <w:szCs w:val="16"/>
                <w:lang w:val="en-IE"/>
              </w:rPr>
              <w:t>it proves investment into electricity or thermal storage for the purpose of the project sufficient to reduce electricity consumption from the grid for 4h by 20% within 1h. In this case the full-load hour restriction on payments is entirely lifted.</w:t>
            </w:r>
          </w:p>
          <w:p w14:paraId="41BFCD1D" w14:textId="77777777" w:rsidR="00516E26" w:rsidRPr="009F1806" w:rsidRDefault="00516E26" w:rsidP="00516E26">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The approach to flexibility must be chosen by the applicant already at the bidding stage (see point 1.8 ‘Bid components’)</w:t>
            </w:r>
          </w:p>
          <w:p w14:paraId="762CB5A3" w14:textId="77777777" w:rsidR="00516E26" w:rsidRPr="009F1806" w:rsidRDefault="00516E26" w:rsidP="00516E26">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Beyond this flexibility safeguard (</w:t>
            </w:r>
            <w:r w:rsidRPr="009F1806">
              <w:rPr>
                <w:rFonts w:ascii="Calibri" w:hAnsi="Calibri" w:cs="Calibri"/>
                <w:i/>
                <w:iCs/>
                <w:sz w:val="16"/>
                <w:szCs w:val="16"/>
                <w:lang w:val="en-GB"/>
              </w:rPr>
              <w:t>one of</w:t>
            </w:r>
            <w:r w:rsidRPr="009F1806">
              <w:rPr>
                <w:rFonts w:ascii="Calibri" w:hAnsi="Calibri" w:cs="Calibri"/>
                <w:sz w:val="16"/>
                <w:szCs w:val="16"/>
                <w:lang w:val="en-GB"/>
              </w:rPr>
              <w:t xml:space="preserve"> approach 1 or 2 – for public consultation), indirect emissions do not need to be accounted for abatement (see also point 1.1).</w:t>
            </w:r>
          </w:p>
          <w:p w14:paraId="116C5139" w14:textId="77777777" w:rsidR="00516E26" w:rsidRDefault="00516E26" w:rsidP="00516E26">
            <w:pPr>
              <w:pStyle w:val="ISIText"/>
              <w:spacing w:before="120" w:after="120"/>
              <w:jc w:val="left"/>
              <w:rPr>
                <w:rFonts w:ascii="Calibri" w:hAnsi="Calibri" w:cs="Calibri"/>
                <w:b/>
                <w:i/>
                <w:sz w:val="16"/>
                <w:szCs w:val="16"/>
                <w:u w:val="single"/>
                <w:lang w:val="en-GB"/>
              </w:rPr>
            </w:pPr>
            <w:r w:rsidRPr="009F1806">
              <w:rPr>
                <w:rFonts w:ascii="Calibri" w:hAnsi="Calibri" w:cs="Calibri"/>
                <w:b/>
                <w:bCs/>
                <w:i/>
                <w:iCs/>
                <w:sz w:val="16"/>
                <w:szCs w:val="16"/>
                <w:u w:val="single"/>
                <w:lang w:val="en-GB"/>
              </w:rPr>
              <w:t>1</w:t>
            </w:r>
            <w:r w:rsidRPr="009F1806">
              <w:rPr>
                <w:rFonts w:ascii="Calibri" w:hAnsi="Calibri" w:cs="Calibri"/>
                <w:b/>
                <w:bCs/>
                <w:i/>
                <w:iCs/>
                <w:sz w:val="16"/>
                <w:szCs w:val="16"/>
                <w:u w:val="single"/>
                <w:vertAlign w:val="superscript"/>
                <w:lang w:val="en-GB"/>
              </w:rPr>
              <w:t>st</w:t>
            </w:r>
            <w:r w:rsidRPr="009F1806">
              <w:rPr>
                <w:rFonts w:ascii="Calibri" w:hAnsi="Calibri" w:cs="Calibri"/>
                <w:b/>
                <w:bCs/>
                <w:i/>
                <w:iCs/>
                <w:sz w:val="16"/>
                <w:szCs w:val="16"/>
                <w:u w:val="single"/>
                <w:lang w:val="en-GB"/>
              </w:rPr>
              <w:t xml:space="preserve"> question to stakeholders: </w:t>
            </w:r>
          </w:p>
          <w:p w14:paraId="561737C9" w14:textId="5CCBCC5F" w:rsidR="00516E26" w:rsidRPr="009F1806" w:rsidRDefault="00516E26" w:rsidP="00516E26">
            <w:pPr>
              <w:pStyle w:val="ISIText"/>
              <w:spacing w:before="120" w:after="120"/>
              <w:jc w:val="left"/>
              <w:rPr>
                <w:rFonts w:ascii="Calibri" w:hAnsi="Calibri" w:cs="Calibri"/>
                <w:b/>
                <w:bCs/>
                <w:i/>
                <w:iCs/>
                <w:sz w:val="16"/>
                <w:szCs w:val="16"/>
                <w:u w:val="single"/>
                <w:lang w:val="en-GB"/>
              </w:rPr>
            </w:pPr>
            <w:r>
              <w:rPr>
                <w:rFonts w:ascii="Calibri" w:hAnsi="Calibri" w:cs="Calibri"/>
                <w:b/>
                <w:i/>
                <w:sz w:val="16"/>
                <w:szCs w:val="16"/>
                <w:u w:val="single"/>
                <w:lang w:val="en-GB"/>
              </w:rPr>
              <w:t>Regarding</w:t>
            </w:r>
            <w:r w:rsidRPr="009F1806">
              <w:rPr>
                <w:rFonts w:ascii="Calibri" w:hAnsi="Calibri" w:cs="Calibri"/>
                <w:b/>
                <w:bCs/>
                <w:i/>
                <w:iCs/>
                <w:sz w:val="16"/>
                <w:szCs w:val="16"/>
                <w:u w:val="single"/>
                <w:lang w:val="en-GB"/>
              </w:rPr>
              <w:t xml:space="preserve"> the two </w:t>
            </w:r>
            <w:r>
              <w:rPr>
                <w:rFonts w:ascii="Calibri" w:hAnsi="Calibri" w:cs="Calibri"/>
                <w:b/>
                <w:i/>
                <w:sz w:val="16"/>
                <w:szCs w:val="16"/>
                <w:u w:val="single"/>
                <w:lang w:val="en-GB"/>
              </w:rPr>
              <w:t>alternative</w:t>
            </w:r>
            <w:r w:rsidRPr="009F1806">
              <w:rPr>
                <w:rFonts w:ascii="Calibri" w:hAnsi="Calibri" w:cs="Calibri"/>
                <w:b/>
                <w:i/>
                <w:sz w:val="16"/>
                <w:szCs w:val="16"/>
                <w:u w:val="single"/>
                <w:lang w:val="en-GB"/>
              </w:rPr>
              <w:t xml:space="preserve"> </w:t>
            </w:r>
            <w:r w:rsidRPr="009F1806">
              <w:rPr>
                <w:rFonts w:ascii="Calibri" w:hAnsi="Calibri" w:cs="Calibri"/>
                <w:b/>
                <w:bCs/>
                <w:i/>
                <w:iCs/>
                <w:sz w:val="16"/>
                <w:szCs w:val="16"/>
                <w:u w:val="single"/>
                <w:lang w:val="en-GB"/>
              </w:rPr>
              <w:t>approaches to flexibility presented above</w:t>
            </w:r>
            <w:r>
              <w:rPr>
                <w:rFonts w:ascii="Calibri" w:hAnsi="Calibri" w:cs="Calibri"/>
                <w:b/>
                <w:i/>
                <w:sz w:val="16"/>
                <w:szCs w:val="16"/>
                <w:u w:val="single"/>
                <w:lang w:val="en-GB"/>
              </w:rPr>
              <w:t>:</w:t>
            </w:r>
            <w:r w:rsidRPr="009F1806">
              <w:rPr>
                <w:rFonts w:ascii="Calibri" w:hAnsi="Calibri" w:cs="Calibri"/>
                <w:b/>
                <w:bCs/>
                <w:i/>
                <w:iCs/>
                <w:sz w:val="16"/>
                <w:szCs w:val="16"/>
                <w:u w:val="single"/>
                <w:lang w:val="en-GB"/>
              </w:rPr>
              <w:t xml:space="preserve"> Please provide feedback on your </w:t>
            </w:r>
            <w:r w:rsidRPr="00745EE4">
              <w:rPr>
                <w:rFonts w:ascii="Calibri" w:hAnsi="Calibri" w:cs="Calibri"/>
                <w:b/>
                <w:sz w:val="16"/>
                <w:szCs w:val="16"/>
                <w:u w:val="single"/>
                <w:lang w:val="en-GB"/>
              </w:rPr>
              <w:t>preferred</w:t>
            </w:r>
            <w:r w:rsidRPr="009F1806">
              <w:rPr>
                <w:rFonts w:ascii="Calibri" w:hAnsi="Calibri" w:cs="Calibri"/>
                <w:b/>
                <w:bCs/>
                <w:i/>
                <w:iCs/>
                <w:sz w:val="16"/>
                <w:szCs w:val="16"/>
                <w:u w:val="single"/>
                <w:lang w:val="en-GB"/>
              </w:rPr>
              <w:t xml:space="preserve"> approach. Only one approach will be implemented</w:t>
            </w:r>
            <w:r>
              <w:rPr>
                <w:rFonts w:ascii="Calibri" w:hAnsi="Calibri" w:cs="Calibri"/>
                <w:b/>
                <w:bCs/>
                <w:i/>
                <w:iCs/>
                <w:sz w:val="16"/>
                <w:szCs w:val="16"/>
                <w:u w:val="single"/>
                <w:lang w:val="en-GB"/>
              </w:rPr>
              <w:t xml:space="preserve"> in the final T&amp;C</w:t>
            </w:r>
            <w:r w:rsidRPr="009F1806">
              <w:rPr>
                <w:rFonts w:ascii="Calibri" w:hAnsi="Calibri" w:cs="Calibri"/>
                <w:b/>
                <w:bCs/>
                <w:i/>
                <w:iCs/>
                <w:sz w:val="16"/>
                <w:szCs w:val="16"/>
                <w:u w:val="single"/>
                <w:lang w:val="en-GB"/>
              </w:rPr>
              <w:t xml:space="preserve">, not a menu of options. </w:t>
            </w:r>
          </w:p>
          <w:p w14:paraId="4C48B2A9" w14:textId="77777777" w:rsidR="00516E26" w:rsidRDefault="00516E26" w:rsidP="00516E26">
            <w:pPr>
              <w:spacing w:before="120" w:after="120"/>
              <w:jc w:val="both"/>
              <w:rPr>
                <w:rFonts w:ascii="Calibri" w:hAnsi="Calibri" w:cs="Calibri"/>
                <w:b/>
                <w:i/>
                <w:sz w:val="16"/>
                <w:szCs w:val="16"/>
                <w:u w:val="single"/>
                <w:lang w:val="en-GB"/>
              </w:rPr>
            </w:pPr>
            <w:r w:rsidRPr="009F1806">
              <w:rPr>
                <w:rFonts w:ascii="Calibri" w:hAnsi="Calibri" w:cs="Calibri"/>
                <w:b/>
                <w:bCs/>
                <w:i/>
                <w:iCs/>
                <w:sz w:val="16"/>
                <w:szCs w:val="16"/>
                <w:u w:val="single"/>
                <w:lang w:val="en-GB"/>
              </w:rPr>
              <w:t>2</w:t>
            </w:r>
            <w:r w:rsidRPr="009F1806">
              <w:rPr>
                <w:rFonts w:ascii="Calibri" w:hAnsi="Calibri" w:cs="Calibri"/>
                <w:b/>
                <w:bCs/>
                <w:i/>
                <w:iCs/>
                <w:sz w:val="16"/>
                <w:szCs w:val="16"/>
                <w:u w:val="single"/>
                <w:vertAlign w:val="superscript"/>
                <w:lang w:val="en-GB"/>
              </w:rPr>
              <w:t>nd</w:t>
            </w:r>
            <w:r w:rsidRPr="009F1806">
              <w:rPr>
                <w:rFonts w:ascii="Calibri" w:hAnsi="Calibri" w:cs="Calibri"/>
                <w:b/>
                <w:bCs/>
                <w:i/>
                <w:iCs/>
                <w:sz w:val="16"/>
                <w:szCs w:val="16"/>
                <w:u w:val="single"/>
                <w:lang w:val="en-GB"/>
              </w:rPr>
              <w:t xml:space="preserve"> question to stakeholders: </w:t>
            </w:r>
          </w:p>
          <w:p w14:paraId="36D9BFE5" w14:textId="53FF40A3" w:rsidR="00516E26" w:rsidRDefault="00516E26" w:rsidP="00516E26">
            <w:pPr>
              <w:spacing w:before="120" w:after="120"/>
              <w:jc w:val="both"/>
              <w:rPr>
                <w:rFonts w:ascii="Calibri" w:hAnsi="Calibri" w:cs="Calibri"/>
                <w:b/>
                <w:bCs/>
                <w:i/>
                <w:iCs/>
                <w:sz w:val="16"/>
                <w:szCs w:val="16"/>
                <w:u w:val="single"/>
                <w:lang w:val="en-GB"/>
              </w:rPr>
            </w:pPr>
            <w:r>
              <w:rPr>
                <w:rFonts w:ascii="Calibri" w:hAnsi="Calibri" w:cs="Calibri"/>
                <w:b/>
                <w:i/>
                <w:sz w:val="16"/>
                <w:szCs w:val="16"/>
                <w:u w:val="single"/>
                <w:lang w:val="en-GB"/>
              </w:rPr>
              <w:t>Approach 2 requires only proof of the ability to consume flexibly from the grid, without ex-post checks of whether the flexibility was actually used. In your view, given the power price signal, is this approach sufficient to incentivise projects to make use of their flexibility?</w:t>
            </w:r>
          </w:p>
          <w:p w14:paraId="7D156F8C" w14:textId="3A3AB42F" w:rsidR="00516E26" w:rsidRPr="009F1806" w:rsidRDefault="00516E26" w:rsidP="00516E26">
            <w:pPr>
              <w:spacing w:before="120" w:after="120"/>
              <w:jc w:val="both"/>
              <w:rPr>
                <w:rFonts w:ascii="Calibri" w:hAnsi="Calibri" w:cs="Calibri"/>
                <w:b/>
                <w:bCs/>
                <w:i/>
                <w:iCs/>
                <w:sz w:val="16"/>
                <w:szCs w:val="16"/>
                <w:u w:val="single"/>
                <w:lang w:val="en-GB"/>
              </w:rPr>
            </w:pPr>
            <w:r>
              <w:rPr>
                <w:rFonts w:ascii="Calibri" w:hAnsi="Calibri" w:cs="Calibri"/>
                <w:b/>
                <w:bCs/>
                <w:i/>
                <w:iCs/>
                <w:sz w:val="16"/>
                <w:szCs w:val="16"/>
                <w:u w:val="single"/>
                <w:lang w:val="en-GB"/>
              </w:rPr>
              <w:t>If you are a project developer, would your unit costs change due to investments in flexibility?</w:t>
            </w:r>
          </w:p>
          <w:p w14:paraId="56F84E84" w14:textId="5A144FD2" w:rsidR="00516E26" w:rsidRPr="009F1806" w:rsidRDefault="00516E26" w:rsidP="00516E26">
            <w:pPr>
              <w:pStyle w:val="ISIText"/>
              <w:spacing w:before="120" w:after="120"/>
              <w:jc w:val="left"/>
              <w:rPr>
                <w:rFonts w:ascii="Calibri" w:eastAsia="Calibri" w:hAnsi="Calibri" w:cs="Calibri"/>
                <w:color w:val="000000" w:themeColor="text1"/>
                <w:sz w:val="16"/>
                <w:szCs w:val="16"/>
                <w:lang w:val="en-GB"/>
              </w:rPr>
            </w:pPr>
            <w:r w:rsidRPr="009F1806">
              <w:rPr>
                <w:rFonts w:ascii="Calibri" w:hAnsi="Calibri" w:cs="Calibri"/>
                <w:b/>
                <w:bCs/>
                <w:i/>
                <w:iCs/>
                <w:sz w:val="16"/>
                <w:szCs w:val="16"/>
                <w:u w:val="single"/>
                <w:lang w:val="en-GB"/>
              </w:rPr>
              <w:t>Please provide your responses to the two questions in the feedback column.</w:t>
            </w:r>
          </w:p>
        </w:tc>
        <w:tc>
          <w:tcPr>
            <w:tcW w:w="4079" w:type="dxa"/>
          </w:tcPr>
          <w:p w14:paraId="0EE8F88B" w14:textId="1DD98F8A" w:rsidR="00516E26" w:rsidRPr="009F1806" w:rsidRDefault="00516E26" w:rsidP="00516E26">
            <w:pPr>
              <w:spacing w:before="120" w:after="120"/>
              <w:rPr>
                <w:rFonts w:ascii="Calibri" w:eastAsia="Calibri" w:hAnsi="Calibri" w:cs="Calibri"/>
                <w:color w:val="000000" w:themeColor="text1"/>
                <w:sz w:val="16"/>
                <w:szCs w:val="16"/>
                <w:lang w:val="en-IE"/>
              </w:rPr>
            </w:pPr>
          </w:p>
        </w:tc>
        <w:tc>
          <w:tcPr>
            <w:tcW w:w="2539" w:type="dxa"/>
          </w:tcPr>
          <w:p w14:paraId="6AA40B77" w14:textId="77777777" w:rsidR="00516E26" w:rsidRPr="009F1806" w:rsidRDefault="00516E26" w:rsidP="00516E26">
            <w:pPr>
              <w:spacing w:before="120" w:after="120"/>
              <w:rPr>
                <w:rFonts w:ascii="Calibri" w:eastAsia="Calibri" w:hAnsi="Calibri" w:cs="Calibri"/>
                <w:color w:val="000000" w:themeColor="text1"/>
                <w:sz w:val="16"/>
                <w:szCs w:val="16"/>
                <w:lang w:val="en-GB"/>
              </w:rPr>
            </w:pPr>
          </w:p>
        </w:tc>
      </w:tr>
      <w:tr w:rsidR="00516E26" w:rsidRPr="00EE22A9" w14:paraId="4EA0E74A" w14:textId="6EEA22DA" w:rsidTr="00992890">
        <w:tc>
          <w:tcPr>
            <w:tcW w:w="503" w:type="dxa"/>
          </w:tcPr>
          <w:p w14:paraId="2FE51D2B" w14:textId="59BBA658" w:rsidR="00516E26" w:rsidRPr="009F1806" w:rsidRDefault="00516E26" w:rsidP="00516E26">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lastRenderedPageBreak/>
              <w:t>1.11</w:t>
            </w:r>
          </w:p>
        </w:tc>
        <w:tc>
          <w:tcPr>
            <w:tcW w:w="2186" w:type="dxa"/>
          </w:tcPr>
          <w:p w14:paraId="039CCC99" w14:textId="0EE96021"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Safeguards against over-subsidisation</w:t>
            </w:r>
          </w:p>
        </w:tc>
        <w:tc>
          <w:tcPr>
            <w:tcW w:w="4657" w:type="dxa"/>
          </w:tcPr>
          <w:p w14:paraId="2A198384" w14:textId="77777777" w:rsidR="00516E26" w:rsidRPr="009F1806" w:rsidRDefault="00516E26" w:rsidP="00516E26">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Ensuring competition through market testing, total available budget, a ceiling price, and feedback on the level of competition from one round to another. See also the rules on combined public support in Annex IV. </w:t>
            </w:r>
          </w:p>
          <w:p w14:paraId="0BFB0D02" w14:textId="2FD73B44"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color w:val="000000" w:themeColor="text1"/>
                <w:sz w:val="16"/>
                <w:szCs w:val="16"/>
                <w:lang w:val="en-GB"/>
              </w:rPr>
              <w:t>No claw backs.</w:t>
            </w:r>
          </w:p>
        </w:tc>
        <w:tc>
          <w:tcPr>
            <w:tcW w:w="4079" w:type="dxa"/>
          </w:tcPr>
          <w:p w14:paraId="392EAC9D" w14:textId="7BC3349D" w:rsidR="00516E26" w:rsidRPr="009F1806" w:rsidRDefault="00516E26" w:rsidP="00516E26">
            <w:pPr>
              <w:spacing w:before="120" w:after="120"/>
              <w:rPr>
                <w:rFonts w:ascii="Calibri" w:eastAsia="Calibri" w:hAnsi="Calibri" w:cs="Calibri"/>
                <w:color w:val="000000" w:themeColor="text1"/>
                <w:sz w:val="16"/>
                <w:szCs w:val="16"/>
                <w:lang w:val="en-GB"/>
              </w:rPr>
            </w:pPr>
          </w:p>
        </w:tc>
        <w:tc>
          <w:tcPr>
            <w:tcW w:w="2539" w:type="dxa"/>
          </w:tcPr>
          <w:p w14:paraId="2747F9DC" w14:textId="77777777" w:rsidR="00516E26" w:rsidRPr="009F1806" w:rsidRDefault="00516E26" w:rsidP="00516E26">
            <w:pPr>
              <w:spacing w:before="120" w:after="120"/>
              <w:rPr>
                <w:rFonts w:ascii="Calibri" w:eastAsia="Calibri" w:hAnsi="Calibri" w:cs="Calibri"/>
                <w:color w:val="000000" w:themeColor="text1"/>
                <w:sz w:val="16"/>
                <w:szCs w:val="16"/>
                <w:lang w:val="en-GB"/>
              </w:rPr>
            </w:pPr>
          </w:p>
        </w:tc>
      </w:tr>
      <w:tr w:rsidR="00516E26" w:rsidRPr="00656BEC" w14:paraId="1A434461" w14:textId="0C3D3143" w:rsidTr="00992890">
        <w:tc>
          <w:tcPr>
            <w:tcW w:w="503" w:type="dxa"/>
          </w:tcPr>
          <w:p w14:paraId="0DD5DD13" w14:textId="6F097126" w:rsidR="00516E26" w:rsidRPr="009F1806" w:rsidRDefault="00516E26" w:rsidP="00516E26">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1.12</w:t>
            </w:r>
          </w:p>
        </w:tc>
        <w:tc>
          <w:tcPr>
            <w:tcW w:w="2186" w:type="dxa"/>
          </w:tcPr>
          <w:p w14:paraId="608ED78D" w14:textId="5846A9A7"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Auction-as-a-Service</w:t>
            </w:r>
          </w:p>
        </w:tc>
        <w:tc>
          <w:tcPr>
            <w:tcW w:w="4657" w:type="dxa"/>
          </w:tcPr>
          <w:p w14:paraId="62F01828" w14:textId="190DA184"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 xml:space="preserve">The Auction-as-a-Service mechanism would be open to all EEA countries. </w:t>
            </w:r>
          </w:p>
        </w:tc>
        <w:tc>
          <w:tcPr>
            <w:tcW w:w="4079" w:type="dxa"/>
          </w:tcPr>
          <w:p w14:paraId="2FDBB1DD" w14:textId="0AC677FB" w:rsidR="00516E26" w:rsidRPr="009F1806" w:rsidRDefault="00516E26" w:rsidP="00516E26">
            <w:pPr>
              <w:spacing w:before="120" w:after="120"/>
              <w:rPr>
                <w:rFonts w:ascii="Calibri" w:eastAsia="Calibri" w:hAnsi="Calibri" w:cs="Calibri"/>
                <w:color w:val="000000" w:themeColor="text1"/>
                <w:sz w:val="16"/>
                <w:szCs w:val="16"/>
                <w:lang w:val="en-GB"/>
              </w:rPr>
            </w:pPr>
          </w:p>
        </w:tc>
        <w:tc>
          <w:tcPr>
            <w:tcW w:w="2539" w:type="dxa"/>
          </w:tcPr>
          <w:p w14:paraId="2297825A" w14:textId="77777777" w:rsidR="00516E26" w:rsidRPr="009F1806" w:rsidRDefault="00516E26" w:rsidP="00516E26">
            <w:pPr>
              <w:spacing w:before="120" w:after="120"/>
              <w:rPr>
                <w:rFonts w:ascii="Calibri" w:eastAsia="Calibri" w:hAnsi="Calibri" w:cs="Calibri"/>
                <w:color w:val="000000" w:themeColor="text1"/>
                <w:sz w:val="16"/>
                <w:szCs w:val="16"/>
                <w:lang w:val="en-GB"/>
              </w:rPr>
            </w:pPr>
          </w:p>
        </w:tc>
      </w:tr>
      <w:tr w:rsidR="00516E26" w:rsidRPr="00656BEC" w14:paraId="439DF43C" w14:textId="2929D2C5" w:rsidTr="00992890">
        <w:tc>
          <w:tcPr>
            <w:tcW w:w="503" w:type="dxa"/>
          </w:tcPr>
          <w:p w14:paraId="21A2EF98" w14:textId="2884DC59" w:rsidR="00516E26" w:rsidRPr="009F1806" w:rsidRDefault="00516E26" w:rsidP="00516E26">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1.13</w:t>
            </w:r>
          </w:p>
        </w:tc>
        <w:tc>
          <w:tcPr>
            <w:tcW w:w="2186" w:type="dxa"/>
          </w:tcPr>
          <w:p w14:paraId="02CE5019" w14:textId="0C0610A3"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Granting authority</w:t>
            </w:r>
          </w:p>
        </w:tc>
        <w:tc>
          <w:tcPr>
            <w:tcW w:w="4657" w:type="dxa"/>
          </w:tcPr>
          <w:p w14:paraId="5C27ED91" w14:textId="5FB8E992" w:rsidR="00516E26" w:rsidRPr="009F1806" w:rsidRDefault="00516E26" w:rsidP="00516E26">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Climate, Infrastructure and Environment Executive Agency (CINEA) or national granting authority in case of Auction-as-a-Service.</w:t>
            </w:r>
          </w:p>
        </w:tc>
        <w:tc>
          <w:tcPr>
            <w:tcW w:w="4079" w:type="dxa"/>
          </w:tcPr>
          <w:p w14:paraId="02D1BF21" w14:textId="7AF57EEB" w:rsidR="00516E26" w:rsidRPr="009F1806" w:rsidRDefault="00516E26" w:rsidP="00516E26">
            <w:pPr>
              <w:spacing w:before="120" w:after="120"/>
              <w:rPr>
                <w:rFonts w:ascii="Calibri" w:eastAsia="Calibri" w:hAnsi="Calibri" w:cs="Calibri"/>
                <w:color w:val="000000" w:themeColor="text1"/>
                <w:sz w:val="16"/>
                <w:szCs w:val="16"/>
                <w:lang w:val="en-GB"/>
              </w:rPr>
            </w:pPr>
          </w:p>
        </w:tc>
        <w:tc>
          <w:tcPr>
            <w:tcW w:w="2539" w:type="dxa"/>
          </w:tcPr>
          <w:p w14:paraId="4487A9A1" w14:textId="77777777" w:rsidR="00516E26" w:rsidRPr="009F1806" w:rsidRDefault="00516E26" w:rsidP="00516E26">
            <w:pPr>
              <w:spacing w:before="120" w:after="120"/>
              <w:rPr>
                <w:rFonts w:ascii="Calibri" w:eastAsia="Calibri" w:hAnsi="Calibri" w:cs="Calibri"/>
                <w:color w:val="000000" w:themeColor="text1"/>
                <w:sz w:val="16"/>
                <w:szCs w:val="16"/>
                <w:lang w:val="en-GB"/>
              </w:rPr>
            </w:pPr>
          </w:p>
        </w:tc>
      </w:tr>
    </w:tbl>
    <w:p w14:paraId="384AFE3A" w14:textId="77777777" w:rsidR="001600C3" w:rsidRDefault="001600C3" w:rsidP="00EF379B">
      <w:pPr>
        <w:pStyle w:val="ISIText"/>
        <w:rPr>
          <w:color w:val="000000" w:themeColor="text1"/>
          <w:lang w:val="en-GB"/>
        </w:rPr>
      </w:pPr>
    </w:p>
    <w:p w14:paraId="3286DD67" w14:textId="77777777" w:rsidR="001600C3" w:rsidRPr="00F02923" w:rsidRDefault="001600C3" w:rsidP="00EF379B">
      <w:pPr>
        <w:pStyle w:val="ISIText"/>
        <w:rPr>
          <w:color w:val="000000" w:themeColor="text1"/>
          <w:lang w:val="en-GB"/>
        </w:rPr>
      </w:pPr>
    </w:p>
    <w:p w14:paraId="16E5426F" w14:textId="237AAE9C" w:rsidR="00405699" w:rsidRPr="00F02923" w:rsidRDefault="00FC42D9" w:rsidP="00E40CBF">
      <w:pPr>
        <w:pStyle w:val="ISIberschrift2"/>
        <w:numPr>
          <w:ilvl w:val="0"/>
          <w:numId w:val="13"/>
        </w:numPr>
        <w:rPr>
          <w:color w:val="000000" w:themeColor="text1"/>
          <w:lang w:val="en-GB"/>
        </w:rPr>
      </w:pPr>
      <w:bookmarkStart w:id="11" w:name="_Toc126923970"/>
      <w:bookmarkStart w:id="12" w:name="_Toc201069228"/>
      <w:bookmarkStart w:id="13" w:name="_Toc201071854"/>
      <w:bookmarkEnd w:id="5"/>
      <w:bookmarkEnd w:id="6"/>
      <w:r w:rsidRPr="00F02923">
        <w:rPr>
          <w:color w:val="000000" w:themeColor="text1"/>
          <w:lang w:val="en-GB"/>
        </w:rPr>
        <w:t>Q</w:t>
      </w:r>
      <w:r w:rsidR="62DAC889" w:rsidRPr="00F02923">
        <w:rPr>
          <w:color w:val="000000" w:themeColor="text1"/>
          <w:lang w:val="en-GB"/>
        </w:rPr>
        <w:t>ualification</w:t>
      </w:r>
      <w:r w:rsidR="55CB38DF" w:rsidRPr="00F02923">
        <w:rPr>
          <w:color w:val="000000" w:themeColor="text1"/>
          <w:lang w:val="en-GB"/>
        </w:rPr>
        <w:t xml:space="preserve"> requirements</w:t>
      </w:r>
      <w:bookmarkEnd w:id="11"/>
      <w:bookmarkEnd w:id="12"/>
      <w:bookmarkEnd w:id="13"/>
      <w:r w:rsidR="36CB5353" w:rsidRPr="00F02923">
        <w:rPr>
          <w:color w:val="000000" w:themeColor="text1"/>
          <w:lang w:val="en-GB"/>
        </w:rPr>
        <w:t xml:space="preserve"> </w:t>
      </w:r>
    </w:p>
    <w:p w14:paraId="63A747CF" w14:textId="77777777" w:rsidR="00262633" w:rsidRPr="00F02923" w:rsidRDefault="00262633" w:rsidP="00262633">
      <w:pPr>
        <w:pStyle w:val="ISIText"/>
        <w:rPr>
          <w:color w:val="000000" w:themeColor="text1"/>
          <w:lang w:val="en-GB"/>
        </w:rPr>
      </w:pPr>
    </w:p>
    <w:tbl>
      <w:tblPr>
        <w:tblStyle w:val="TableGrid"/>
        <w:tblW w:w="0" w:type="auto"/>
        <w:tblLook w:val="04A0" w:firstRow="1" w:lastRow="0" w:firstColumn="1" w:lastColumn="0" w:noHBand="0" w:noVBand="1"/>
      </w:tblPr>
      <w:tblGrid>
        <w:gridCol w:w="503"/>
        <w:gridCol w:w="2186"/>
        <w:gridCol w:w="4677"/>
        <w:gridCol w:w="4059"/>
        <w:gridCol w:w="2539"/>
      </w:tblGrid>
      <w:tr w:rsidR="00F02923" w:rsidRPr="009F1806" w14:paraId="7FE45B6F" w14:textId="45FDE5DD" w:rsidTr="00981F01">
        <w:trPr>
          <w:tblHeader/>
        </w:trPr>
        <w:tc>
          <w:tcPr>
            <w:tcW w:w="503" w:type="dxa"/>
            <w:shd w:val="clear" w:color="auto" w:fill="D9D9D9" w:themeFill="background1" w:themeFillShade="D9"/>
          </w:tcPr>
          <w:p w14:paraId="6EC618AF" w14:textId="77777777" w:rsidR="007822E6" w:rsidRPr="009F1806" w:rsidRDefault="007822E6" w:rsidP="007822E6">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No.</w:t>
            </w:r>
          </w:p>
        </w:tc>
        <w:tc>
          <w:tcPr>
            <w:tcW w:w="2186" w:type="dxa"/>
            <w:shd w:val="clear" w:color="auto" w:fill="D9D9D9" w:themeFill="background1" w:themeFillShade="D9"/>
          </w:tcPr>
          <w:p w14:paraId="40ADE590" w14:textId="77777777" w:rsidR="007822E6" w:rsidRPr="009F1806" w:rsidRDefault="007822E6" w:rsidP="007822E6">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Design Element</w:t>
            </w:r>
          </w:p>
        </w:tc>
        <w:tc>
          <w:tcPr>
            <w:tcW w:w="4677" w:type="dxa"/>
            <w:shd w:val="clear" w:color="auto" w:fill="D9D9D9" w:themeFill="background1" w:themeFillShade="D9"/>
          </w:tcPr>
          <w:p w14:paraId="6A4CA60B" w14:textId="11CE4B7B" w:rsidR="007822E6" w:rsidRPr="009F1806" w:rsidRDefault="00D41DC9" w:rsidP="007822E6">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 xml:space="preserve">Implementation in the Innovation Fund 2025 Heat </w:t>
            </w:r>
            <w:r w:rsidRPr="009F1806" w:rsidDel="00E95215">
              <w:rPr>
                <w:rFonts w:ascii="Calibri" w:eastAsia="Calibri" w:hAnsi="Calibri" w:cs="Calibri"/>
                <w:b/>
                <w:color w:val="000000" w:themeColor="text1"/>
                <w:sz w:val="16"/>
                <w:szCs w:val="16"/>
                <w:lang w:val="en-GB"/>
              </w:rPr>
              <w:t>Auction</w:t>
            </w:r>
          </w:p>
        </w:tc>
        <w:tc>
          <w:tcPr>
            <w:tcW w:w="4059" w:type="dxa"/>
            <w:shd w:val="clear" w:color="auto" w:fill="D9D9D9" w:themeFill="background1" w:themeFillShade="D9"/>
          </w:tcPr>
          <w:p w14:paraId="198AE0F2" w14:textId="027B9B59" w:rsidR="007822E6" w:rsidRPr="009F1806" w:rsidRDefault="007822E6" w:rsidP="007822E6">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Feedback</w:t>
            </w:r>
          </w:p>
        </w:tc>
        <w:tc>
          <w:tcPr>
            <w:tcW w:w="2539" w:type="dxa"/>
            <w:shd w:val="clear" w:color="auto" w:fill="D9D9D9" w:themeFill="background1" w:themeFillShade="D9"/>
          </w:tcPr>
          <w:p w14:paraId="38682E25" w14:textId="4C3DCD9A" w:rsidR="007822E6" w:rsidRPr="009F1806" w:rsidRDefault="007822E6" w:rsidP="007822E6">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Substantiating evidence, data sources, background information</w:t>
            </w:r>
          </w:p>
        </w:tc>
      </w:tr>
      <w:tr w:rsidR="00F54A23" w:rsidRPr="009F1806" w14:paraId="0BDC2646" w14:textId="12B006D0" w:rsidTr="00981F01">
        <w:tc>
          <w:tcPr>
            <w:tcW w:w="503" w:type="dxa"/>
          </w:tcPr>
          <w:p w14:paraId="7694A203" w14:textId="5A8BE8BD" w:rsidR="00F54A23" w:rsidRPr="009F1806" w:rsidRDefault="00F54A23" w:rsidP="00F54A23">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2.0</w:t>
            </w:r>
          </w:p>
        </w:tc>
        <w:tc>
          <w:tcPr>
            <w:tcW w:w="2186" w:type="dxa"/>
          </w:tcPr>
          <w:p w14:paraId="236DFB94" w14:textId="446C73C0" w:rsidR="00F54A23" w:rsidRPr="009F1806" w:rsidRDefault="00F54A23" w:rsidP="00F54A23">
            <w:pPr>
              <w:spacing w:before="120" w:after="120"/>
              <w:jc w:val="both"/>
              <w:rPr>
                <w:rFonts w:ascii="Calibri" w:eastAsia="Calibri" w:hAnsi="Calibri" w:cs="Calibri"/>
                <w:b/>
                <w:color w:val="000000" w:themeColor="text1"/>
                <w:sz w:val="16"/>
                <w:szCs w:val="16"/>
                <w:lang w:val="en-GB"/>
              </w:rPr>
            </w:pPr>
            <w:r w:rsidRPr="009F1806">
              <w:rPr>
                <w:rFonts w:ascii="Calibri" w:hAnsi="Calibri" w:cs="Calibri"/>
                <w:sz w:val="16"/>
                <w:szCs w:val="16"/>
                <w:lang w:val="en-GB"/>
              </w:rPr>
              <w:t xml:space="preserve">Admissibility </w:t>
            </w:r>
          </w:p>
        </w:tc>
        <w:tc>
          <w:tcPr>
            <w:tcW w:w="4677" w:type="dxa"/>
          </w:tcPr>
          <w:p w14:paraId="126C5C75" w14:textId="0FA16578" w:rsidR="00F54A23" w:rsidRPr="009F1806" w:rsidRDefault="00F54A23" w:rsidP="00F54A23">
            <w:pPr>
              <w:spacing w:before="120" w:after="120"/>
              <w:ind w:left="97"/>
              <w:jc w:val="both"/>
              <w:rPr>
                <w:rFonts w:ascii="Calibri" w:eastAsia="Calibri" w:hAnsi="Calibri" w:cs="Calibri"/>
                <w:color w:val="000000" w:themeColor="text1"/>
                <w:sz w:val="16"/>
                <w:szCs w:val="16"/>
                <w:lang w:val="en-GB"/>
              </w:rPr>
            </w:pPr>
            <w:r w:rsidRPr="009F1806">
              <w:rPr>
                <w:rFonts w:ascii="Calibri" w:hAnsi="Calibri" w:cs="Calibri"/>
                <w:sz w:val="16"/>
                <w:szCs w:val="16"/>
                <w:lang w:val="en-GB"/>
              </w:rPr>
              <w:t>Strict respect of submission deadlines, use of forms provided through the Funding and Tenders Portal, and compliance with presenting all required documentation (Application Forms and self-declarations contained therein), together with mandatory documents and supporting documents (see section III).</w:t>
            </w:r>
          </w:p>
        </w:tc>
        <w:tc>
          <w:tcPr>
            <w:tcW w:w="4059" w:type="dxa"/>
          </w:tcPr>
          <w:p w14:paraId="6223A0C9" w14:textId="42805C9C" w:rsidR="00F54A23" w:rsidRPr="009F1806" w:rsidRDefault="00F54A23" w:rsidP="00F54A23">
            <w:pPr>
              <w:spacing w:before="120" w:after="120"/>
              <w:jc w:val="both"/>
              <w:rPr>
                <w:rFonts w:ascii="Calibri" w:eastAsia="Calibri" w:hAnsi="Calibri" w:cs="Calibri"/>
                <w:color w:val="000000" w:themeColor="text1"/>
                <w:sz w:val="16"/>
                <w:szCs w:val="16"/>
                <w:lang w:val="en-GB"/>
              </w:rPr>
            </w:pPr>
          </w:p>
        </w:tc>
        <w:tc>
          <w:tcPr>
            <w:tcW w:w="2539" w:type="dxa"/>
          </w:tcPr>
          <w:p w14:paraId="06021F8D" w14:textId="77777777" w:rsidR="00F54A23" w:rsidRPr="009F1806" w:rsidRDefault="00F54A23" w:rsidP="00F54A23">
            <w:pPr>
              <w:spacing w:before="120" w:after="120"/>
              <w:jc w:val="both"/>
              <w:rPr>
                <w:rFonts w:ascii="Calibri" w:eastAsia="Calibri" w:hAnsi="Calibri" w:cs="Calibri"/>
                <w:color w:val="000000" w:themeColor="text1"/>
                <w:sz w:val="16"/>
                <w:szCs w:val="16"/>
                <w:lang w:val="en-GB"/>
              </w:rPr>
            </w:pPr>
          </w:p>
        </w:tc>
      </w:tr>
      <w:tr w:rsidR="00F54A23" w:rsidRPr="004D3E18" w14:paraId="1CDD84FC" w14:textId="7446AEE0" w:rsidTr="00981F01">
        <w:tc>
          <w:tcPr>
            <w:tcW w:w="503" w:type="dxa"/>
          </w:tcPr>
          <w:p w14:paraId="17B50A72" w14:textId="3DBE6278" w:rsidR="00F54A23" w:rsidRPr="009F1806" w:rsidRDefault="00F54A23" w:rsidP="00F54A23">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2.1</w:t>
            </w:r>
          </w:p>
        </w:tc>
        <w:tc>
          <w:tcPr>
            <w:tcW w:w="2186" w:type="dxa"/>
          </w:tcPr>
          <w:p w14:paraId="4BD46012" w14:textId="77777777" w:rsidR="00F54A23" w:rsidRPr="009F1806" w:rsidRDefault="00F54A23" w:rsidP="00F54A23">
            <w:pPr>
              <w:pStyle w:val="ISIText"/>
              <w:spacing w:before="120" w:after="120"/>
              <w:rPr>
                <w:rFonts w:ascii="Calibri" w:hAnsi="Calibri" w:cs="Calibri"/>
                <w:iCs/>
                <w:sz w:val="16"/>
                <w:szCs w:val="16"/>
                <w:lang w:val="en-GB"/>
              </w:rPr>
            </w:pPr>
            <w:r w:rsidRPr="009F1806">
              <w:rPr>
                <w:rFonts w:ascii="Calibri" w:hAnsi="Calibri" w:cs="Calibri"/>
                <w:iCs/>
                <w:sz w:val="16"/>
                <w:szCs w:val="16"/>
                <w:lang w:val="en-GB"/>
              </w:rPr>
              <w:t>Eligibility</w:t>
            </w:r>
          </w:p>
          <w:p w14:paraId="175E880A" w14:textId="5A66C75B" w:rsidR="00F54A23" w:rsidRPr="009F1806" w:rsidRDefault="00F54A23" w:rsidP="00F54A23">
            <w:pPr>
              <w:spacing w:before="120" w:after="120"/>
              <w:rPr>
                <w:rFonts w:ascii="Calibri" w:eastAsia="Calibri" w:hAnsi="Calibri" w:cs="Calibri"/>
                <w:color w:val="000000" w:themeColor="text1"/>
                <w:sz w:val="16"/>
                <w:szCs w:val="16"/>
                <w:lang w:val="en-GB"/>
              </w:rPr>
            </w:pPr>
          </w:p>
        </w:tc>
        <w:tc>
          <w:tcPr>
            <w:tcW w:w="4677" w:type="dxa"/>
          </w:tcPr>
          <w:p w14:paraId="700B6959" w14:textId="77777777" w:rsidR="00F54A23" w:rsidRPr="009F1806" w:rsidRDefault="00F54A23" w:rsidP="00F54A23">
            <w:pPr>
              <w:pStyle w:val="ListParagraph"/>
              <w:numPr>
                <w:ilvl w:val="0"/>
                <w:numId w:val="14"/>
              </w:numPr>
              <w:spacing w:before="120" w:after="120"/>
              <w:ind w:left="425" w:hanging="284"/>
              <w:jc w:val="both"/>
              <w:rPr>
                <w:rFonts w:ascii="Calibri" w:eastAsia="Calibri" w:hAnsi="Calibri" w:cs="Calibri"/>
                <w:sz w:val="16"/>
                <w:szCs w:val="16"/>
                <w:lang w:val="en-IE"/>
              </w:rPr>
            </w:pPr>
            <w:r w:rsidRPr="009F1806">
              <w:rPr>
                <w:rFonts w:ascii="Calibri" w:eastAsia="Calibri" w:hAnsi="Calibri" w:cs="Calibri"/>
                <w:sz w:val="16"/>
                <w:szCs w:val="16"/>
                <w:lang w:val="en-US"/>
              </w:rPr>
              <w:t xml:space="preserve">Proposals must be for projects located </w:t>
            </w:r>
            <w:r w:rsidRPr="009F1806">
              <w:rPr>
                <w:rStyle w:val="Hyperlink3"/>
                <w:rFonts w:ascii="Calibri" w:eastAsia="Calibri" w:hAnsi="Calibri" w:cs="Calibri"/>
                <w:sz w:val="16"/>
                <w:szCs w:val="16"/>
                <w:lang w:val="en-IE"/>
              </w:rPr>
              <w:t xml:space="preserve">in the EEA. </w:t>
            </w:r>
            <w:r w:rsidRPr="009F1806">
              <w:rPr>
                <w:rFonts w:ascii="Calibri" w:hAnsi="Calibri" w:cs="Calibri"/>
                <w:sz w:val="16"/>
                <w:szCs w:val="16"/>
                <w:lang w:val="en-IE"/>
              </w:rPr>
              <w:t xml:space="preserve">There is no limitation on the origin or type (e.g. energy company, project developer, industrial player etc.) of members of the consortium. </w:t>
            </w:r>
          </w:p>
          <w:p w14:paraId="00D55C85" w14:textId="77777777" w:rsidR="00F54A23" w:rsidRPr="009F1806" w:rsidRDefault="00F54A23" w:rsidP="00F54A23">
            <w:pPr>
              <w:pStyle w:val="ListParagraph"/>
              <w:numPr>
                <w:ilvl w:val="0"/>
                <w:numId w:val="14"/>
              </w:numPr>
              <w:spacing w:before="120" w:after="120"/>
              <w:ind w:left="425" w:hanging="284"/>
              <w:contextualSpacing/>
              <w:jc w:val="both"/>
              <w:rPr>
                <w:rFonts w:ascii="Calibri" w:eastAsia="Calibri" w:hAnsi="Calibri" w:cs="Calibri"/>
                <w:sz w:val="16"/>
                <w:szCs w:val="16"/>
                <w:lang w:val="en-IE"/>
              </w:rPr>
            </w:pPr>
            <w:r w:rsidRPr="009F1806">
              <w:rPr>
                <w:rFonts w:ascii="Calibri" w:eastAsia="Calibri" w:hAnsi="Calibri" w:cs="Calibri"/>
                <w:sz w:val="16"/>
                <w:szCs w:val="16"/>
                <w:lang w:val="en-IE"/>
              </w:rPr>
              <w:t>Proposals must concern the deployment of industrial process heat electrification technologies (e.g. heat pumps</w:t>
            </w:r>
            <w:r w:rsidRPr="009F1806">
              <w:rPr>
                <w:rStyle w:val="FootnoteReference"/>
                <w:rFonts w:ascii="Calibri" w:eastAsia="Calibri" w:hAnsi="Calibri" w:cs="Calibri"/>
                <w:sz w:val="16"/>
                <w:szCs w:val="16"/>
              </w:rPr>
              <w:footnoteReference w:id="7"/>
            </w:r>
            <w:r w:rsidRPr="009F1806">
              <w:rPr>
                <w:rFonts w:ascii="Calibri" w:eastAsia="Calibri" w:hAnsi="Calibri" w:cs="Calibri"/>
                <w:sz w:val="16"/>
                <w:szCs w:val="16"/>
                <w:lang w:val="en-IE"/>
              </w:rPr>
              <w:t xml:space="preserve">, electric </w:t>
            </w:r>
            <w:r w:rsidRPr="009F1806">
              <w:rPr>
                <w:rFonts w:ascii="Calibri" w:eastAsia="Calibri" w:hAnsi="Calibri" w:cs="Calibri"/>
                <w:sz w:val="16"/>
                <w:szCs w:val="16"/>
                <w:lang w:val="en-IE"/>
              </w:rPr>
              <w:lastRenderedPageBreak/>
              <w:t>boilers, resistance heating, induction heating, smelters, melters, ovens, shockwave heating, plasma torches…) or direct renewable heat technologies (e.g. solar-thermal or geothermal)</w:t>
            </w:r>
            <w:r w:rsidRPr="009F1806">
              <w:rPr>
                <w:rStyle w:val="FootnoteReference"/>
                <w:rFonts w:ascii="Calibri" w:eastAsia="Calibri" w:hAnsi="Calibri" w:cs="Calibri"/>
                <w:sz w:val="16"/>
                <w:szCs w:val="16"/>
              </w:rPr>
              <w:footnoteReference w:id="8"/>
            </w:r>
            <w:r w:rsidRPr="009F1806">
              <w:rPr>
                <w:rFonts w:ascii="Calibri" w:eastAsia="Calibri" w:hAnsi="Calibri" w:cs="Calibri"/>
                <w:sz w:val="16"/>
                <w:szCs w:val="16"/>
                <w:lang w:val="en-IE"/>
              </w:rPr>
              <w:t xml:space="preserve">. </w:t>
            </w:r>
          </w:p>
          <w:p w14:paraId="144AFE0F" w14:textId="77777777" w:rsidR="00F54A23" w:rsidRPr="009F1806" w:rsidRDefault="00F54A23" w:rsidP="00F54A23">
            <w:pPr>
              <w:pStyle w:val="ListParagraph"/>
              <w:spacing w:before="120" w:after="120"/>
              <w:ind w:left="425"/>
              <w:rPr>
                <w:rFonts w:ascii="Calibri" w:eastAsia="Calibri" w:hAnsi="Calibri" w:cs="Calibri"/>
                <w:sz w:val="16"/>
                <w:szCs w:val="16"/>
                <w:lang w:val="en-IE"/>
              </w:rPr>
            </w:pPr>
          </w:p>
          <w:p w14:paraId="7BC6F3CC" w14:textId="77777777" w:rsidR="00E7151E" w:rsidRPr="009F1806" w:rsidRDefault="00F54A23" w:rsidP="00F54A23">
            <w:pPr>
              <w:pStyle w:val="ListParagraph"/>
              <w:numPr>
                <w:ilvl w:val="0"/>
                <w:numId w:val="14"/>
              </w:numPr>
              <w:spacing w:before="120" w:after="120"/>
              <w:ind w:left="425" w:hanging="284"/>
              <w:contextualSpacing/>
              <w:rPr>
                <w:rFonts w:ascii="Calibri" w:eastAsia="Calibri" w:hAnsi="Calibri" w:cs="Calibri"/>
                <w:sz w:val="16"/>
                <w:szCs w:val="16"/>
                <w:lang w:val="en-IE"/>
              </w:rPr>
            </w:pPr>
            <w:r w:rsidRPr="009F1806">
              <w:rPr>
                <w:rFonts w:ascii="Calibri" w:eastAsia="Calibri" w:hAnsi="Calibri" w:cs="Calibri"/>
                <w:sz w:val="16"/>
                <w:szCs w:val="16"/>
                <w:lang w:val="en-IE"/>
              </w:rPr>
              <w:t>Electric arc furnaces are not eligible, as the technological status quo is already electrified. Other processes for which heat generation is already mostly electrified may also be excluded (tbd).</w:t>
            </w:r>
          </w:p>
          <w:p w14:paraId="1A83C529" w14:textId="32A51D98" w:rsidR="00E7151E" w:rsidRPr="009F1806" w:rsidRDefault="000431EC" w:rsidP="000431EC">
            <w:pPr>
              <w:rPr>
                <w:rFonts w:ascii="Calibri" w:eastAsia="Calibri" w:hAnsi="Calibri" w:cs="Calibri"/>
                <w:b/>
                <w:bCs/>
                <w:i/>
                <w:iCs/>
                <w:sz w:val="16"/>
                <w:szCs w:val="16"/>
                <w:u w:val="single"/>
                <w:lang w:val="en-IE"/>
              </w:rPr>
            </w:pPr>
            <w:r w:rsidRPr="009F1806">
              <w:rPr>
                <w:rFonts w:ascii="Calibri" w:eastAsia="Calibri" w:hAnsi="Calibri" w:cs="Calibri"/>
                <w:sz w:val="16"/>
                <w:szCs w:val="16"/>
                <w:lang w:val="en-IE"/>
              </w:rPr>
              <w:tab/>
            </w:r>
            <w:r w:rsidRPr="009F1806">
              <w:rPr>
                <w:rFonts w:ascii="Calibri" w:eastAsia="Calibri" w:hAnsi="Calibri" w:cs="Calibri"/>
                <w:b/>
                <w:bCs/>
                <w:i/>
                <w:iCs/>
                <w:sz w:val="16"/>
                <w:szCs w:val="16"/>
                <w:u w:val="single"/>
                <w:lang w:val="en-IE"/>
              </w:rPr>
              <w:t xml:space="preserve">Question to stakeholders: </w:t>
            </w:r>
            <w:r w:rsidR="00A56371" w:rsidRPr="009F1806">
              <w:rPr>
                <w:rFonts w:ascii="Calibri" w:eastAsia="Calibri" w:hAnsi="Calibri" w:cs="Calibri"/>
                <w:b/>
                <w:bCs/>
                <w:i/>
                <w:iCs/>
                <w:sz w:val="16"/>
                <w:szCs w:val="16"/>
                <w:u w:val="single"/>
                <w:lang w:val="en-IE"/>
              </w:rPr>
              <w:t xml:space="preserve">Besides electric arc furnaces, should </w:t>
            </w:r>
            <w:r w:rsidR="00A56371" w:rsidRPr="009F1806">
              <w:rPr>
                <w:rFonts w:ascii="Calibri" w:eastAsia="Calibri" w:hAnsi="Calibri" w:cs="Calibri"/>
                <w:b/>
                <w:bCs/>
                <w:i/>
                <w:iCs/>
                <w:sz w:val="16"/>
                <w:szCs w:val="16"/>
                <w:lang w:val="en-IE"/>
              </w:rPr>
              <w:tab/>
            </w:r>
            <w:r w:rsidR="00A56371" w:rsidRPr="009F1806">
              <w:rPr>
                <w:rFonts w:ascii="Calibri" w:eastAsia="Calibri" w:hAnsi="Calibri" w:cs="Calibri"/>
                <w:b/>
                <w:bCs/>
                <w:i/>
                <w:iCs/>
                <w:sz w:val="16"/>
                <w:szCs w:val="16"/>
                <w:u w:val="single"/>
                <w:lang w:val="en-IE"/>
              </w:rPr>
              <w:t>other</w:t>
            </w:r>
            <w:r w:rsidRPr="009F1806">
              <w:rPr>
                <w:rFonts w:ascii="Calibri" w:eastAsia="Calibri" w:hAnsi="Calibri" w:cs="Calibri"/>
                <w:b/>
                <w:bCs/>
                <w:i/>
                <w:iCs/>
                <w:sz w:val="16"/>
                <w:szCs w:val="16"/>
                <w:u w:val="single"/>
                <w:lang w:val="en-IE"/>
              </w:rPr>
              <w:t xml:space="preserve"> specific heat processes that are already mostly electrified </w:t>
            </w:r>
            <w:r w:rsidR="00A56371" w:rsidRPr="009F1806">
              <w:rPr>
                <w:rFonts w:ascii="Calibri" w:eastAsia="Calibri" w:hAnsi="Calibri" w:cs="Calibri"/>
                <w:b/>
                <w:bCs/>
                <w:i/>
                <w:iCs/>
                <w:sz w:val="16"/>
                <w:szCs w:val="16"/>
                <w:lang w:val="en-IE"/>
              </w:rPr>
              <w:tab/>
            </w:r>
            <w:r w:rsidRPr="009F1806">
              <w:rPr>
                <w:rFonts w:ascii="Calibri" w:eastAsia="Calibri" w:hAnsi="Calibri" w:cs="Calibri"/>
                <w:b/>
                <w:bCs/>
                <w:i/>
                <w:iCs/>
                <w:sz w:val="16"/>
                <w:szCs w:val="16"/>
                <w:u w:val="single"/>
                <w:lang w:val="en-IE"/>
              </w:rPr>
              <w:t>today also be excluded</w:t>
            </w:r>
            <w:r w:rsidR="00C121B8" w:rsidRPr="009F1806">
              <w:rPr>
                <w:rFonts w:ascii="Calibri" w:eastAsia="Calibri" w:hAnsi="Calibri" w:cs="Calibri"/>
                <w:b/>
                <w:bCs/>
                <w:i/>
                <w:iCs/>
                <w:sz w:val="16"/>
                <w:szCs w:val="16"/>
                <w:u w:val="single"/>
                <w:lang w:val="en-IE"/>
              </w:rPr>
              <w:t xml:space="preserve">? </w:t>
            </w:r>
            <w:r w:rsidR="00A56371" w:rsidRPr="009F1806">
              <w:rPr>
                <w:rFonts w:ascii="Calibri" w:eastAsia="Calibri" w:hAnsi="Calibri" w:cs="Calibri"/>
                <w:b/>
                <w:bCs/>
                <w:i/>
                <w:iCs/>
                <w:sz w:val="16"/>
                <w:szCs w:val="16"/>
                <w:u w:val="single"/>
                <w:lang w:val="en-IE"/>
              </w:rPr>
              <w:t>If yes, which ones precisely? Please pro</w:t>
            </w:r>
            <w:r w:rsidR="00C97B55" w:rsidRPr="009F1806">
              <w:rPr>
                <w:rFonts w:ascii="Calibri" w:eastAsia="Calibri" w:hAnsi="Calibri" w:cs="Calibri"/>
                <w:b/>
                <w:bCs/>
                <w:i/>
                <w:iCs/>
                <w:sz w:val="16"/>
                <w:szCs w:val="16"/>
                <w:u w:val="single"/>
                <w:lang w:val="en-IE"/>
              </w:rPr>
              <w:t>-</w:t>
            </w:r>
            <w:r w:rsidR="00A56371" w:rsidRPr="009F1806">
              <w:rPr>
                <w:rFonts w:ascii="Calibri" w:eastAsia="Calibri" w:hAnsi="Calibri" w:cs="Calibri"/>
                <w:b/>
                <w:bCs/>
                <w:i/>
                <w:iCs/>
                <w:sz w:val="16"/>
                <w:szCs w:val="16"/>
                <w:lang w:val="en-IE"/>
              </w:rPr>
              <w:tab/>
            </w:r>
            <w:r w:rsidR="00A56371" w:rsidRPr="009F1806">
              <w:rPr>
                <w:rFonts w:ascii="Calibri" w:eastAsia="Calibri" w:hAnsi="Calibri" w:cs="Calibri"/>
                <w:b/>
                <w:bCs/>
                <w:i/>
                <w:iCs/>
                <w:sz w:val="16"/>
                <w:szCs w:val="16"/>
                <w:u w:val="single"/>
                <w:lang w:val="en-IE"/>
              </w:rPr>
              <w:t>vide your response in the feedback column.</w:t>
            </w:r>
          </w:p>
          <w:p w14:paraId="7A187690" w14:textId="77777777" w:rsidR="00201382" w:rsidRPr="009F1806" w:rsidRDefault="00F54A23" w:rsidP="00F54A23">
            <w:pPr>
              <w:pStyle w:val="ListParagraph"/>
              <w:numPr>
                <w:ilvl w:val="0"/>
                <w:numId w:val="14"/>
              </w:numPr>
              <w:spacing w:before="120" w:after="120"/>
              <w:ind w:left="425" w:hanging="284"/>
              <w:contextualSpacing/>
              <w:jc w:val="both"/>
              <w:rPr>
                <w:rFonts w:ascii="Calibri" w:eastAsia="Calibri" w:hAnsi="Calibri" w:cs="Calibri"/>
                <w:sz w:val="16"/>
                <w:szCs w:val="16"/>
                <w:lang w:val="en-IE"/>
              </w:rPr>
            </w:pPr>
            <w:r w:rsidRPr="009F1806">
              <w:rPr>
                <w:rFonts w:ascii="Calibri" w:eastAsia="Calibri" w:hAnsi="Calibri" w:cs="Calibri"/>
                <w:sz w:val="16"/>
                <w:szCs w:val="16"/>
                <w:lang w:val="en-IE"/>
              </w:rPr>
              <w:t>Heat production for space heating or sale to district heating is not eligible.</w:t>
            </w:r>
          </w:p>
          <w:p w14:paraId="79A36EB8" w14:textId="06FEDAB1" w:rsidR="00F54A23" w:rsidRPr="009F1806" w:rsidRDefault="00F54A23" w:rsidP="00201382">
            <w:pPr>
              <w:pStyle w:val="ListParagraph"/>
              <w:spacing w:before="120" w:after="120"/>
              <w:ind w:left="425"/>
              <w:contextualSpacing/>
              <w:jc w:val="both"/>
              <w:rPr>
                <w:rFonts w:ascii="Calibri" w:eastAsia="Calibri" w:hAnsi="Calibri" w:cs="Calibri"/>
                <w:sz w:val="16"/>
                <w:szCs w:val="16"/>
                <w:lang w:val="en-IE"/>
              </w:rPr>
            </w:pPr>
            <w:r w:rsidRPr="009F1806">
              <w:rPr>
                <w:rFonts w:ascii="Calibri" w:eastAsia="Calibri" w:hAnsi="Calibri" w:cs="Calibri"/>
                <w:sz w:val="16"/>
                <w:szCs w:val="16"/>
                <w:lang w:val="en-IE"/>
              </w:rPr>
              <w:t xml:space="preserve"> </w:t>
            </w:r>
            <w:r w:rsidRPr="009F1806">
              <w:rPr>
                <w:rFonts w:ascii="Calibri" w:eastAsia="Calibri" w:hAnsi="Calibri" w:cs="Calibri"/>
                <w:sz w:val="16"/>
                <w:szCs w:val="16"/>
                <w:lang w:val="en-IE"/>
              </w:rPr>
              <w:br/>
            </w:r>
          </w:p>
          <w:p w14:paraId="0DDB8A23" w14:textId="77777777" w:rsidR="00F54A23" w:rsidRPr="009F1806" w:rsidRDefault="00F54A23" w:rsidP="00F54A23">
            <w:pPr>
              <w:pStyle w:val="ListParagraph"/>
              <w:numPr>
                <w:ilvl w:val="0"/>
                <w:numId w:val="14"/>
              </w:numPr>
              <w:spacing w:before="120" w:after="120"/>
              <w:ind w:left="425" w:hanging="284"/>
              <w:contextualSpacing/>
              <w:jc w:val="both"/>
              <w:rPr>
                <w:rFonts w:ascii="Calibri" w:eastAsia="Calibri" w:hAnsi="Calibri" w:cs="Calibri"/>
                <w:sz w:val="16"/>
                <w:szCs w:val="16"/>
                <w:lang w:val="en-IE"/>
              </w:rPr>
            </w:pPr>
            <w:r w:rsidRPr="009F1806">
              <w:rPr>
                <w:rFonts w:ascii="Calibri" w:hAnsi="Calibri" w:cs="Calibri"/>
                <w:sz w:val="16"/>
                <w:szCs w:val="16"/>
                <w:lang w:val="en-IE"/>
              </w:rPr>
              <w:t>Projects that install new capacity without decommissioning existing capacity must not install fossil fuel-fired capacity at the same site.</w:t>
            </w:r>
          </w:p>
          <w:p w14:paraId="3A4F1132" w14:textId="77777777" w:rsidR="00F54A23" w:rsidRPr="009F1806" w:rsidRDefault="00F54A23" w:rsidP="00F54A23">
            <w:pPr>
              <w:pStyle w:val="ListParagraph"/>
              <w:rPr>
                <w:rFonts w:ascii="Calibri" w:eastAsia="Calibri" w:hAnsi="Calibri" w:cs="Calibri"/>
                <w:sz w:val="16"/>
                <w:szCs w:val="16"/>
                <w:lang w:val="en-IE"/>
              </w:rPr>
            </w:pPr>
          </w:p>
          <w:p w14:paraId="065372A6" w14:textId="77777777" w:rsidR="00F54A23" w:rsidRPr="009F1806" w:rsidRDefault="00F54A23" w:rsidP="00F54A23">
            <w:pPr>
              <w:pStyle w:val="ListParagraph"/>
              <w:numPr>
                <w:ilvl w:val="0"/>
                <w:numId w:val="14"/>
              </w:numPr>
              <w:spacing w:before="120" w:after="120"/>
              <w:ind w:left="425" w:hanging="284"/>
              <w:jc w:val="both"/>
              <w:rPr>
                <w:rFonts w:ascii="Calibri" w:eastAsia="Calibri" w:hAnsi="Calibri" w:cs="Calibri"/>
                <w:sz w:val="16"/>
                <w:szCs w:val="16"/>
                <w:lang w:val="en-IE"/>
              </w:rPr>
            </w:pPr>
            <w:r w:rsidRPr="009F1806">
              <w:rPr>
                <w:rFonts w:ascii="Calibri" w:hAnsi="Calibri" w:cs="Calibri"/>
                <w:sz w:val="16"/>
                <w:szCs w:val="16"/>
                <w:lang w:val="en-US"/>
              </w:rPr>
              <w:t xml:space="preserve">The electrified or direct renewable process heat needs to be produced by </w:t>
            </w:r>
            <w:r w:rsidRPr="009F1806">
              <w:rPr>
                <w:rFonts w:ascii="Calibri" w:hAnsi="Calibri" w:cs="Calibri"/>
                <w:iCs/>
                <w:sz w:val="16"/>
                <w:szCs w:val="16"/>
                <w:lang w:val="en-US"/>
              </w:rPr>
              <w:t>new</w:t>
            </w:r>
            <w:r w:rsidRPr="009F1806">
              <w:rPr>
                <w:rFonts w:ascii="Calibri" w:hAnsi="Calibri" w:cs="Calibri"/>
                <w:sz w:val="16"/>
                <w:szCs w:val="16"/>
                <w:lang w:val="en-US"/>
              </w:rPr>
              <w:t xml:space="preserve"> capacity (i.e. capacity for which at the time of application start of works</w:t>
            </w:r>
            <w:r w:rsidRPr="009F1806">
              <w:rPr>
                <w:rStyle w:val="FootnoteReference"/>
                <w:rFonts w:ascii="Calibri" w:hAnsi="Calibri" w:cs="Calibri"/>
                <w:sz w:val="16"/>
                <w:szCs w:val="16"/>
              </w:rPr>
              <w:footnoteReference w:id="9"/>
            </w:r>
            <w:r w:rsidRPr="009F1806">
              <w:rPr>
                <w:rFonts w:ascii="Calibri" w:hAnsi="Calibri" w:cs="Calibri"/>
                <w:sz w:val="16"/>
                <w:szCs w:val="16"/>
                <w:lang w:val="en-US"/>
              </w:rPr>
              <w:t xml:space="preserve"> did not yet take place), in order to ensure an incentive effect of the subsidy.</w:t>
            </w:r>
          </w:p>
          <w:p w14:paraId="4A6208B8" w14:textId="77777777" w:rsidR="00F54A23" w:rsidRPr="009F1806" w:rsidRDefault="00F54A23" w:rsidP="00F54A23">
            <w:pPr>
              <w:pStyle w:val="ISIText"/>
              <w:numPr>
                <w:ilvl w:val="0"/>
                <w:numId w:val="14"/>
              </w:numPr>
              <w:spacing w:before="120" w:after="120"/>
              <w:ind w:left="425" w:hanging="284"/>
              <w:jc w:val="left"/>
              <w:rPr>
                <w:rFonts w:ascii="Calibri" w:hAnsi="Calibri" w:cs="Calibri"/>
                <w:sz w:val="16"/>
                <w:szCs w:val="16"/>
                <w:lang w:val="en-IE"/>
              </w:rPr>
            </w:pPr>
            <w:r w:rsidRPr="009F1806">
              <w:rPr>
                <w:rFonts w:ascii="Calibri" w:hAnsi="Calibri" w:cs="Calibri"/>
                <w:sz w:val="16"/>
                <w:szCs w:val="16"/>
                <w:lang w:val="en-IE"/>
              </w:rPr>
              <w:t>Projects must align with the applicable ‘Do No Significant Harm’ technical screening criteria outlined in the EU Taxonomy ‘Climate Delegated Act’</w:t>
            </w:r>
            <w:r w:rsidRPr="009F1806">
              <w:rPr>
                <w:rStyle w:val="FootnoteReference"/>
                <w:rFonts w:ascii="Calibri" w:hAnsi="Calibri" w:cs="Calibri"/>
                <w:sz w:val="16"/>
                <w:szCs w:val="16"/>
                <w:lang w:val="en-IE"/>
              </w:rPr>
              <w:footnoteReference w:id="10"/>
            </w:r>
            <w:r w:rsidRPr="009F1806">
              <w:rPr>
                <w:rFonts w:ascii="Calibri" w:hAnsi="Calibri" w:cs="Calibri"/>
                <w:sz w:val="16"/>
                <w:szCs w:val="16"/>
                <w:lang w:val="en-IE"/>
              </w:rPr>
              <w:t>.</w:t>
            </w:r>
          </w:p>
          <w:p w14:paraId="2DF56073" w14:textId="77777777" w:rsidR="00F54A23" w:rsidRPr="009F1806" w:rsidRDefault="00F54A23" w:rsidP="00F54A23">
            <w:pPr>
              <w:pStyle w:val="ISIText"/>
              <w:numPr>
                <w:ilvl w:val="0"/>
                <w:numId w:val="14"/>
              </w:numPr>
              <w:spacing w:before="120" w:after="120"/>
              <w:ind w:left="425" w:hanging="284"/>
              <w:jc w:val="left"/>
              <w:rPr>
                <w:rFonts w:ascii="Calibri" w:hAnsi="Calibri" w:cs="Calibri"/>
                <w:sz w:val="16"/>
                <w:szCs w:val="16"/>
                <w:lang w:val="en-IE"/>
              </w:rPr>
            </w:pPr>
            <w:r w:rsidRPr="009F1806">
              <w:rPr>
                <w:rFonts w:ascii="Calibri" w:hAnsi="Calibri" w:cs="Calibri"/>
                <w:sz w:val="16"/>
                <w:szCs w:val="16"/>
                <w:lang w:val="en-IE"/>
              </w:rPr>
              <w:t xml:space="preserve">A restriction on the maximum grant amount per bid applies: EUR 250 million in the low-temperature heat topic and EUR </w:t>
            </w:r>
            <w:r w:rsidRPr="009F1806">
              <w:rPr>
                <w:rFonts w:ascii="Calibri" w:hAnsi="Calibri" w:cs="Calibri"/>
                <w:sz w:val="16"/>
                <w:szCs w:val="16"/>
                <w:lang w:val="en-IE"/>
              </w:rPr>
              <w:lastRenderedPageBreak/>
              <w:t>250 million in the high temperature heat topic</w:t>
            </w:r>
            <w:r w:rsidRPr="009F1806" w:rsidDel="00C753A9">
              <w:rPr>
                <w:rFonts w:ascii="Calibri" w:hAnsi="Calibri" w:cs="Calibri"/>
                <w:sz w:val="16"/>
                <w:szCs w:val="16"/>
                <w:lang w:val="en-GB"/>
              </w:rPr>
              <w:t xml:space="preserve"> </w:t>
            </w:r>
            <w:r w:rsidRPr="009F1806">
              <w:rPr>
                <w:rFonts w:ascii="Calibri" w:hAnsi="Calibri" w:cs="Calibri"/>
                <w:sz w:val="16"/>
                <w:szCs w:val="16"/>
                <w:lang w:val="en-GB"/>
              </w:rPr>
              <w:t>(see point 1.9 ‘Auction topics/baskets’)</w:t>
            </w:r>
          </w:p>
          <w:p w14:paraId="3981DAF1" w14:textId="5FF40325" w:rsidR="00F54A23" w:rsidRPr="009F1806" w:rsidRDefault="00F54A23" w:rsidP="00F54A23">
            <w:pPr>
              <w:pStyle w:val="ListParagraph"/>
              <w:numPr>
                <w:ilvl w:val="0"/>
                <w:numId w:val="14"/>
              </w:numPr>
              <w:spacing w:before="120" w:after="120"/>
              <w:ind w:left="425" w:hanging="284"/>
              <w:contextualSpacing/>
              <w:jc w:val="both"/>
              <w:rPr>
                <w:rFonts w:ascii="Calibri" w:eastAsia="Calibri" w:hAnsi="Calibri" w:cs="Calibri"/>
                <w:sz w:val="16"/>
                <w:szCs w:val="16"/>
                <w:lang w:val="en-IE"/>
              </w:rPr>
            </w:pPr>
            <w:r w:rsidRPr="009F1806">
              <w:rPr>
                <w:rFonts w:ascii="Calibri" w:hAnsi="Calibri" w:cs="Calibri"/>
                <w:sz w:val="16"/>
                <w:szCs w:val="16"/>
                <w:lang w:val="en-IE"/>
              </w:rPr>
              <w:t>Minimum project size requirements apply: 5 MW</w:t>
            </w:r>
            <w:r w:rsidRPr="009F1806">
              <w:rPr>
                <w:rFonts w:ascii="Calibri" w:hAnsi="Calibri" w:cs="Calibri"/>
                <w:sz w:val="16"/>
                <w:szCs w:val="16"/>
                <w:vertAlign w:val="subscript"/>
                <w:lang w:val="en-IE"/>
              </w:rPr>
              <w:t>th</w:t>
            </w:r>
            <w:r w:rsidRPr="009F1806">
              <w:rPr>
                <w:rFonts w:ascii="Calibri" w:hAnsi="Calibri" w:cs="Calibri"/>
                <w:sz w:val="16"/>
                <w:szCs w:val="16"/>
                <w:lang w:val="en-IE"/>
              </w:rPr>
              <w:t xml:space="preserve"> of newly installed electrified / direct renewable process heat capacity. The newly installed capacity must be in a single location;</w:t>
            </w:r>
            <w:r w:rsidRPr="009F1806">
              <w:rPr>
                <w:rFonts w:ascii="Calibri" w:hAnsi="Calibri" w:cs="Calibri"/>
                <w:sz w:val="16"/>
                <w:szCs w:val="16"/>
                <w:lang w:val="en-US"/>
              </w:rPr>
              <w:t xml:space="preserve"> </w:t>
            </w:r>
            <w:r w:rsidRPr="009F1806">
              <w:rPr>
                <w:rFonts w:ascii="Calibri" w:hAnsi="Calibri" w:cs="Calibri"/>
                <w:sz w:val="16"/>
                <w:szCs w:val="16"/>
                <w:lang w:val="en-IE"/>
              </w:rPr>
              <w:t xml:space="preserve">virtual pooling of capacity is not permitted. </w:t>
            </w:r>
          </w:p>
          <w:p w14:paraId="45B92E1C" w14:textId="77777777" w:rsidR="00F54A23" w:rsidRPr="009F1806" w:rsidRDefault="00F54A23" w:rsidP="00F54A23">
            <w:pPr>
              <w:pStyle w:val="ListParagraph"/>
              <w:spacing w:before="120" w:after="120"/>
              <w:ind w:left="425"/>
              <w:rPr>
                <w:rFonts w:ascii="Calibri" w:eastAsia="Calibri" w:hAnsi="Calibri" w:cs="Calibri"/>
                <w:sz w:val="16"/>
                <w:szCs w:val="16"/>
                <w:lang w:val="en-IE"/>
              </w:rPr>
            </w:pPr>
            <w:r w:rsidRPr="009F1806">
              <w:rPr>
                <w:rFonts w:ascii="Calibri" w:hAnsi="Calibri" w:cs="Calibri"/>
                <w:sz w:val="16"/>
                <w:szCs w:val="16"/>
                <w:lang w:val="en-US"/>
              </w:rPr>
              <w:t xml:space="preserve"> </w:t>
            </w:r>
          </w:p>
          <w:p w14:paraId="6C2ACADA" w14:textId="77777777" w:rsidR="00F54A23" w:rsidRPr="009F1806" w:rsidRDefault="00F54A23" w:rsidP="00F54A23">
            <w:pPr>
              <w:pStyle w:val="ListParagraph"/>
              <w:numPr>
                <w:ilvl w:val="0"/>
                <w:numId w:val="14"/>
              </w:numPr>
              <w:spacing w:before="120" w:after="120"/>
              <w:ind w:left="425" w:hanging="284"/>
              <w:jc w:val="both"/>
              <w:rPr>
                <w:rFonts w:ascii="Calibri" w:eastAsia="Calibri" w:hAnsi="Calibri" w:cs="Calibri"/>
                <w:sz w:val="16"/>
                <w:szCs w:val="16"/>
                <w:lang w:val="en-IE"/>
              </w:rPr>
            </w:pPr>
            <w:r w:rsidRPr="009F1806">
              <w:rPr>
                <w:rFonts w:ascii="Calibri" w:hAnsi="Calibri" w:cs="Calibri"/>
                <w:sz w:val="16"/>
                <w:szCs w:val="16"/>
                <w:lang w:val="en-IE"/>
              </w:rPr>
              <w:t>Minimum eligible temperature level requirements apply: Process heat below 100°C as measured at the meter</w:t>
            </w:r>
            <w:r w:rsidRPr="009F1806">
              <w:rPr>
                <w:rStyle w:val="FootnoteReference"/>
                <w:rFonts w:ascii="Calibri" w:hAnsi="Calibri" w:cs="Calibri"/>
                <w:sz w:val="16"/>
                <w:szCs w:val="16"/>
                <w:lang w:val="en-IE"/>
              </w:rPr>
              <w:footnoteReference w:id="11"/>
            </w:r>
            <w:r w:rsidRPr="009F1806">
              <w:rPr>
                <w:rFonts w:ascii="Calibri" w:hAnsi="Calibri" w:cs="Calibri"/>
                <w:sz w:val="16"/>
                <w:szCs w:val="16"/>
                <w:lang w:val="en-IE"/>
              </w:rPr>
              <w:t xml:space="preserve"> is not eligible in this auction.</w:t>
            </w:r>
          </w:p>
          <w:p w14:paraId="64A004B0" w14:textId="40B4EF80" w:rsidR="00F54A23" w:rsidRPr="009F1806" w:rsidRDefault="00F54A23" w:rsidP="00F54A23">
            <w:pPr>
              <w:spacing w:before="120" w:after="120"/>
              <w:rPr>
                <w:rFonts w:ascii="Calibri" w:eastAsia="Calibri" w:hAnsi="Calibri" w:cs="Calibri"/>
                <w:color w:val="000000" w:themeColor="text1"/>
                <w:sz w:val="16"/>
                <w:szCs w:val="16"/>
                <w:lang w:val="en-GB"/>
              </w:rPr>
            </w:pPr>
            <w:r w:rsidRPr="009F1806">
              <w:rPr>
                <w:rFonts w:ascii="Calibri" w:eastAsia="Calibri" w:hAnsi="Calibri" w:cs="Calibri"/>
                <w:sz w:val="16"/>
                <w:szCs w:val="16"/>
                <w:lang w:val="en-IE"/>
              </w:rPr>
              <w:t>Projects that have already been awarded funding under the Innovation Fund will be ineligible to bid in this auction.</w:t>
            </w:r>
          </w:p>
        </w:tc>
        <w:tc>
          <w:tcPr>
            <w:tcW w:w="4059" w:type="dxa"/>
          </w:tcPr>
          <w:p w14:paraId="2DC5EB38" w14:textId="5C8110D7" w:rsidR="00F54A23" w:rsidRPr="009F1806" w:rsidRDefault="00F54A23" w:rsidP="00F54A23">
            <w:pPr>
              <w:spacing w:before="120" w:after="120"/>
              <w:rPr>
                <w:rFonts w:ascii="Calibri" w:eastAsia="Calibri" w:hAnsi="Calibri" w:cs="Calibri"/>
                <w:color w:val="000000" w:themeColor="text1"/>
                <w:sz w:val="16"/>
                <w:szCs w:val="16"/>
                <w:lang w:val="en-GB"/>
              </w:rPr>
            </w:pPr>
          </w:p>
        </w:tc>
        <w:tc>
          <w:tcPr>
            <w:tcW w:w="2539" w:type="dxa"/>
          </w:tcPr>
          <w:p w14:paraId="56AFC601" w14:textId="77777777" w:rsidR="00F54A23" w:rsidRPr="009F1806" w:rsidRDefault="00F54A23" w:rsidP="00F54A23">
            <w:pPr>
              <w:spacing w:before="120" w:after="120"/>
              <w:rPr>
                <w:rFonts w:ascii="Calibri" w:eastAsia="Calibri" w:hAnsi="Calibri" w:cs="Calibri"/>
                <w:color w:val="000000" w:themeColor="text1"/>
                <w:sz w:val="16"/>
                <w:szCs w:val="16"/>
                <w:lang w:val="en-GB"/>
              </w:rPr>
            </w:pPr>
          </w:p>
        </w:tc>
      </w:tr>
      <w:tr w:rsidR="00F54A23" w:rsidRPr="004D3E18" w14:paraId="775DF895" w14:textId="61CE0103" w:rsidTr="00981F01">
        <w:tc>
          <w:tcPr>
            <w:tcW w:w="503" w:type="dxa"/>
          </w:tcPr>
          <w:p w14:paraId="79438685" w14:textId="75E9C3DF" w:rsidR="00F54A23" w:rsidRPr="009F1806" w:rsidRDefault="00F54A23" w:rsidP="00F54A23">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lastRenderedPageBreak/>
              <w:t>2.2</w:t>
            </w:r>
          </w:p>
        </w:tc>
        <w:tc>
          <w:tcPr>
            <w:tcW w:w="2186" w:type="dxa"/>
          </w:tcPr>
          <w:p w14:paraId="240C3B66" w14:textId="77777777" w:rsidR="00F54A23" w:rsidRPr="009F1806" w:rsidRDefault="00F54A23" w:rsidP="00F54A23">
            <w:pPr>
              <w:pStyle w:val="ISIText"/>
              <w:spacing w:before="120" w:after="120"/>
              <w:rPr>
                <w:rFonts w:ascii="Calibri" w:hAnsi="Calibri" w:cs="Calibri"/>
                <w:iCs/>
                <w:sz w:val="16"/>
                <w:szCs w:val="16"/>
                <w:lang w:val="en-GB"/>
              </w:rPr>
            </w:pPr>
            <w:r w:rsidRPr="009F1806">
              <w:rPr>
                <w:rFonts w:ascii="Calibri" w:hAnsi="Calibri" w:cs="Calibri"/>
                <w:iCs/>
                <w:sz w:val="16"/>
                <w:szCs w:val="16"/>
                <w:lang w:val="en-GB"/>
              </w:rPr>
              <w:t>Relevance and Quality</w:t>
            </w:r>
          </w:p>
          <w:p w14:paraId="2E8C8764" w14:textId="77404717" w:rsidR="00F54A23" w:rsidRPr="009F1806" w:rsidRDefault="00F54A23" w:rsidP="00F54A23">
            <w:pPr>
              <w:spacing w:before="120" w:after="120"/>
              <w:rPr>
                <w:rFonts w:ascii="Calibri" w:eastAsia="Calibri" w:hAnsi="Calibri" w:cs="Calibri"/>
                <w:color w:val="000000" w:themeColor="text1"/>
                <w:sz w:val="16"/>
                <w:szCs w:val="16"/>
                <w:lang w:val="en-GB"/>
              </w:rPr>
            </w:pPr>
          </w:p>
        </w:tc>
        <w:tc>
          <w:tcPr>
            <w:tcW w:w="4677" w:type="dxa"/>
          </w:tcPr>
          <w:p w14:paraId="044F756D" w14:textId="77777777" w:rsidR="00F54A23" w:rsidRPr="009F1806" w:rsidRDefault="00F54A23" w:rsidP="00F54A23">
            <w:pPr>
              <w:pStyle w:val="ISIText"/>
              <w:numPr>
                <w:ilvl w:val="0"/>
                <w:numId w:val="15"/>
              </w:numPr>
              <w:spacing w:before="120" w:after="120"/>
              <w:ind w:left="457"/>
              <w:rPr>
                <w:rFonts w:ascii="Calibri" w:hAnsi="Calibri" w:cs="Calibri"/>
                <w:sz w:val="16"/>
                <w:szCs w:val="16"/>
                <w:lang w:val="en-GB"/>
              </w:rPr>
            </w:pPr>
            <w:r w:rsidRPr="009F1806">
              <w:rPr>
                <w:rFonts w:ascii="Calibri" w:hAnsi="Calibri" w:cs="Calibri"/>
                <w:sz w:val="16"/>
                <w:szCs w:val="16"/>
                <w:lang w:val="en-GB"/>
              </w:rPr>
              <w:t xml:space="preserve">The proposals will be evaluated on a pass/fail basis on relevance. </w:t>
            </w:r>
          </w:p>
          <w:p w14:paraId="77588101" w14:textId="77777777" w:rsidR="00F54A23" w:rsidRPr="009F1806" w:rsidRDefault="00F54A23" w:rsidP="00F54A23">
            <w:pPr>
              <w:pStyle w:val="ISIText"/>
              <w:numPr>
                <w:ilvl w:val="0"/>
                <w:numId w:val="15"/>
              </w:numPr>
              <w:spacing w:before="120" w:after="120"/>
              <w:ind w:left="457"/>
              <w:rPr>
                <w:rFonts w:ascii="Calibri" w:hAnsi="Calibri" w:cs="Calibri"/>
                <w:sz w:val="16"/>
                <w:szCs w:val="16"/>
                <w:lang w:val="en-GB"/>
              </w:rPr>
            </w:pPr>
            <w:r w:rsidRPr="009F1806">
              <w:rPr>
                <w:rFonts w:ascii="Calibri" w:hAnsi="Calibri" w:cs="Calibri"/>
                <w:sz w:val="16"/>
                <w:szCs w:val="16"/>
                <w:lang w:val="en-GB"/>
              </w:rPr>
              <w:t>Quality, consisting of technical, financial, and operational maturity is assessed based on the documents listed in section III of the Terms &amp; Conditions and Application Form B.</w:t>
            </w:r>
          </w:p>
          <w:p w14:paraId="230942E9" w14:textId="1959FC3A" w:rsidR="00F54A23" w:rsidRPr="009F1806" w:rsidRDefault="00F54A23" w:rsidP="00F54A23">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IE"/>
              </w:rPr>
              <w:t>After the evaluation but before grant agreement signature, for projects invited to grant agreement preparation a financial capacity and legal entity check will be made to ensure that successful applicants have stable and sufficient resources to successfully implement all proposed projects and are in compliance with EU exclusion situation limitations (default, prosecution, etc.).</w:t>
            </w:r>
          </w:p>
        </w:tc>
        <w:tc>
          <w:tcPr>
            <w:tcW w:w="4059" w:type="dxa"/>
          </w:tcPr>
          <w:p w14:paraId="25DBABE3" w14:textId="1B7F5DA0" w:rsidR="00F54A23" w:rsidRPr="009F1806" w:rsidRDefault="00F54A23" w:rsidP="00F54A23">
            <w:pPr>
              <w:spacing w:before="120" w:after="120"/>
              <w:jc w:val="both"/>
              <w:rPr>
                <w:rFonts w:ascii="Calibri" w:eastAsia="Calibri" w:hAnsi="Calibri" w:cs="Calibri"/>
                <w:color w:val="000000" w:themeColor="text1"/>
                <w:sz w:val="16"/>
                <w:szCs w:val="16"/>
                <w:lang w:val="en-GB"/>
              </w:rPr>
            </w:pPr>
          </w:p>
        </w:tc>
        <w:tc>
          <w:tcPr>
            <w:tcW w:w="2539" w:type="dxa"/>
          </w:tcPr>
          <w:p w14:paraId="3709C042" w14:textId="77777777" w:rsidR="00F54A23" w:rsidRPr="009F1806" w:rsidRDefault="00F54A23" w:rsidP="00F54A23">
            <w:pPr>
              <w:spacing w:before="120" w:after="120"/>
              <w:jc w:val="both"/>
              <w:rPr>
                <w:rFonts w:ascii="Calibri" w:eastAsia="Calibri" w:hAnsi="Calibri" w:cs="Calibri"/>
                <w:color w:val="000000" w:themeColor="text1"/>
                <w:sz w:val="16"/>
                <w:szCs w:val="16"/>
                <w:lang w:val="en-GB"/>
              </w:rPr>
            </w:pPr>
          </w:p>
        </w:tc>
      </w:tr>
      <w:tr w:rsidR="00F54A23" w:rsidRPr="004D3E18" w14:paraId="6FBAE529" w14:textId="041ED9AD" w:rsidTr="00981F01">
        <w:tc>
          <w:tcPr>
            <w:tcW w:w="503" w:type="dxa"/>
          </w:tcPr>
          <w:p w14:paraId="6B165327" w14:textId="2C2DF019" w:rsidR="00F54A23" w:rsidRPr="009F1806" w:rsidRDefault="00F54A23" w:rsidP="00F54A23">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2.3</w:t>
            </w:r>
          </w:p>
        </w:tc>
        <w:tc>
          <w:tcPr>
            <w:tcW w:w="2186" w:type="dxa"/>
          </w:tcPr>
          <w:p w14:paraId="5280F614" w14:textId="7960BD4E" w:rsidR="00F54A23" w:rsidRPr="009F1806" w:rsidRDefault="00F54A23" w:rsidP="00F54A23">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Completion guarantee</w:t>
            </w:r>
          </w:p>
        </w:tc>
        <w:tc>
          <w:tcPr>
            <w:tcW w:w="4677" w:type="dxa"/>
          </w:tcPr>
          <w:p w14:paraId="0F4B4B74" w14:textId="77777777" w:rsidR="00F54A23" w:rsidRPr="009F1806" w:rsidRDefault="00F54A23" w:rsidP="00F54A23">
            <w:pPr>
              <w:spacing w:before="120" w:after="120"/>
              <w:rPr>
                <w:rFonts w:ascii="Calibri" w:eastAsia="Calibri" w:hAnsi="Calibri" w:cs="Calibri"/>
                <w:sz w:val="16"/>
                <w:szCs w:val="16"/>
                <w:lang w:val="en-IE"/>
              </w:rPr>
            </w:pPr>
            <w:r w:rsidRPr="009F1806">
              <w:rPr>
                <w:rFonts w:ascii="Calibri" w:eastAsia="Calibri" w:hAnsi="Calibri" w:cs="Calibri"/>
                <w:sz w:val="16"/>
                <w:szCs w:val="16"/>
                <w:lang w:val="en-IE"/>
              </w:rPr>
              <w:t>A completion guarantee covering 8% of the maximum grant amount (see point 1.8 ‘</w:t>
            </w:r>
            <w:r w:rsidRPr="009F1806">
              <w:rPr>
                <w:rFonts w:ascii="Calibri" w:hAnsi="Calibri" w:cs="Calibri"/>
                <w:sz w:val="16"/>
                <w:szCs w:val="16"/>
                <w:lang w:val="en-IE"/>
              </w:rPr>
              <w:t>Bid components’</w:t>
            </w:r>
            <w:r w:rsidRPr="009F1806">
              <w:rPr>
                <w:rFonts w:ascii="Calibri" w:eastAsia="Calibri" w:hAnsi="Calibri" w:cs="Calibri"/>
                <w:sz w:val="16"/>
                <w:szCs w:val="16"/>
                <w:lang w:val="en-IE"/>
              </w:rPr>
              <w:t xml:space="preserve">) will be requested from projects invited to prepare grant agreement. </w:t>
            </w:r>
          </w:p>
          <w:p w14:paraId="569A6D31" w14:textId="77777777" w:rsidR="00F54A23" w:rsidRPr="009F1806" w:rsidRDefault="00F54A23" w:rsidP="00F54A23">
            <w:pPr>
              <w:spacing w:before="120" w:after="120"/>
              <w:rPr>
                <w:rFonts w:ascii="Calibri" w:eastAsia="Calibri" w:hAnsi="Calibri" w:cs="Calibri"/>
                <w:sz w:val="16"/>
                <w:szCs w:val="16"/>
                <w:lang w:val="en-IE"/>
              </w:rPr>
            </w:pPr>
            <w:r w:rsidRPr="009F1806">
              <w:rPr>
                <w:rFonts w:ascii="Calibri" w:eastAsia="Calibri" w:hAnsi="Calibri" w:cs="Calibri"/>
                <w:sz w:val="16"/>
                <w:szCs w:val="16"/>
                <w:lang w:val="en-IE"/>
              </w:rPr>
              <w:t>A letter of intent from a bank or financial institution to issue a completion guarantee will be required as part of the proposal. A template will be made available and will have to be used (no changes to the template are allowed).</w:t>
            </w:r>
          </w:p>
          <w:p w14:paraId="7D5BD8A6" w14:textId="77777777" w:rsidR="00F54A23" w:rsidRPr="009F1806" w:rsidRDefault="00F54A23" w:rsidP="00F54A23">
            <w:pPr>
              <w:spacing w:before="120" w:after="120"/>
              <w:rPr>
                <w:rFonts w:ascii="Calibri" w:eastAsia="Calibri" w:hAnsi="Calibri" w:cs="Calibri"/>
                <w:sz w:val="16"/>
                <w:szCs w:val="16"/>
                <w:lang w:val="en-IE"/>
              </w:rPr>
            </w:pPr>
            <w:r w:rsidRPr="009F1806">
              <w:rPr>
                <w:rFonts w:ascii="Calibri" w:eastAsia="Calibri" w:hAnsi="Calibri" w:cs="Calibri"/>
                <w:sz w:val="16"/>
                <w:szCs w:val="16"/>
                <w:lang w:val="en-IE"/>
              </w:rPr>
              <w:t xml:space="preserve">The completion guarantee should be in euro and issued by an approved bank/financial institution (with the following minimum rating from at least one of these rating agencies: BBB- from S&amp;P or </w:t>
            </w:r>
            <w:r w:rsidRPr="009F1806">
              <w:rPr>
                <w:rFonts w:ascii="Calibri" w:eastAsia="Calibri" w:hAnsi="Calibri" w:cs="Calibri"/>
                <w:sz w:val="16"/>
                <w:szCs w:val="16"/>
                <w:lang w:val="en-IE"/>
              </w:rPr>
              <w:lastRenderedPageBreak/>
              <w:t>Fitch, Baa3 from Moody’s or BBB (low) from DBRS) established in an EEA. This completion guarantee must be able to be called on first demand by the granting authority if the project (i) does not reach financial close within 2 years, or (ii) does not</w:t>
            </w:r>
            <w:r w:rsidRPr="009F1806">
              <w:rPr>
                <w:rFonts w:ascii="Calibri" w:eastAsia="Calibri" w:hAnsi="Calibri" w:cs="Calibri"/>
                <w:lang w:val="en-IE"/>
              </w:rPr>
              <w:t xml:space="preserve"> </w:t>
            </w:r>
            <w:r w:rsidRPr="009F1806">
              <w:rPr>
                <w:rFonts w:ascii="Calibri" w:eastAsia="Calibri" w:hAnsi="Calibri" w:cs="Calibri"/>
                <w:sz w:val="16"/>
                <w:szCs w:val="16"/>
                <w:lang w:val="en-IE"/>
              </w:rPr>
              <w:t>reach approved entry into operation within 4 years after signing the grant agreement (see point 4.0 ‘</w:t>
            </w:r>
            <w:r w:rsidRPr="009F1806">
              <w:rPr>
                <w:rFonts w:ascii="Calibri" w:hAnsi="Calibri" w:cs="Calibri"/>
                <w:sz w:val="16"/>
                <w:szCs w:val="16"/>
                <w:lang w:val="en-IE"/>
              </w:rPr>
              <w:t>Maximum time to reach financial close and entry into operation’</w:t>
            </w:r>
            <w:r w:rsidRPr="009F1806">
              <w:rPr>
                <w:rFonts w:ascii="Calibri" w:eastAsia="Calibri" w:hAnsi="Calibri" w:cs="Calibri"/>
                <w:sz w:val="16"/>
                <w:szCs w:val="16"/>
                <w:lang w:val="en-IE"/>
              </w:rPr>
              <w:t xml:space="preserve">). </w:t>
            </w:r>
          </w:p>
          <w:p w14:paraId="47934F11" w14:textId="77777777" w:rsidR="00F54A23" w:rsidRPr="009F1806" w:rsidRDefault="00F54A23" w:rsidP="00F54A23">
            <w:pPr>
              <w:pStyle w:val="ISIText"/>
              <w:spacing w:before="120" w:after="120"/>
              <w:jc w:val="left"/>
              <w:rPr>
                <w:rFonts w:ascii="Calibri" w:hAnsi="Calibri" w:cs="Calibri"/>
                <w:sz w:val="16"/>
                <w:szCs w:val="16"/>
                <w:lang w:val="en-US"/>
              </w:rPr>
            </w:pPr>
            <w:r w:rsidRPr="009F1806">
              <w:rPr>
                <w:rFonts w:ascii="Calibri" w:hAnsi="Calibri" w:cs="Calibri"/>
                <w:sz w:val="16"/>
                <w:szCs w:val="16"/>
                <w:lang w:val="en-US"/>
              </w:rPr>
              <w:t xml:space="preserve">The completion guarantee shall be issued at the latest two months after receiving the evaluation result letter inviting the selected applicants for grant agreement preparation. It shall be valid from the date of issuance until six months after the maximum time to entry into operation (i.e. after verification that the equipment with the capacity stated as part of the bid production capacity is operational). The duration of the completion guarantee is expected to be at least 4 years and 11 months. </w:t>
            </w:r>
            <w:r w:rsidRPr="009F1806">
              <w:rPr>
                <w:rFonts w:ascii="Calibri" w:hAnsi="Calibri" w:cs="Calibri"/>
                <w:sz w:val="16"/>
                <w:szCs w:val="16"/>
                <w:lang w:val="en-GB"/>
              </w:rPr>
              <w:t>A template will be made available and will be mandatory.</w:t>
            </w:r>
          </w:p>
          <w:p w14:paraId="794D1544" w14:textId="77777777" w:rsidR="00F54A23" w:rsidRPr="009F1806" w:rsidRDefault="00F54A23" w:rsidP="00F54A23">
            <w:pPr>
              <w:pStyle w:val="ISIText"/>
              <w:spacing w:before="120" w:after="120"/>
              <w:jc w:val="left"/>
              <w:rPr>
                <w:rFonts w:ascii="Calibri" w:hAnsi="Calibri" w:cs="Calibri"/>
                <w:sz w:val="16"/>
                <w:szCs w:val="16"/>
                <w:lang w:val="en-GB"/>
              </w:rPr>
            </w:pPr>
            <w:r w:rsidRPr="009F1806">
              <w:rPr>
                <w:rFonts w:ascii="Calibri" w:hAnsi="Calibri" w:cs="Calibri"/>
                <w:sz w:val="16"/>
                <w:szCs w:val="16"/>
                <w:lang w:val="en-US"/>
              </w:rPr>
              <w:t>If entry into operation is reached earlier, the guarantee can be released earlier.</w:t>
            </w:r>
          </w:p>
          <w:p w14:paraId="7ED10133" w14:textId="1D35C698" w:rsidR="00F54A23" w:rsidRPr="009F1806" w:rsidRDefault="00F54A23" w:rsidP="00F54A23">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GB"/>
              </w:rPr>
              <w:t xml:space="preserve">The enforcement of completion guarantees is further explained in point 4.3 ‘Sanctions in case of non-compliance with support requirements. </w:t>
            </w:r>
          </w:p>
        </w:tc>
        <w:tc>
          <w:tcPr>
            <w:tcW w:w="4059" w:type="dxa"/>
          </w:tcPr>
          <w:p w14:paraId="73506EE3" w14:textId="77777777" w:rsidR="00F54A23" w:rsidRPr="009F1806" w:rsidRDefault="00F54A23" w:rsidP="00F54A23">
            <w:pPr>
              <w:spacing w:before="120" w:after="120"/>
              <w:jc w:val="both"/>
              <w:rPr>
                <w:rFonts w:ascii="Calibri" w:eastAsia="Calibri" w:hAnsi="Calibri" w:cs="Calibri"/>
                <w:color w:val="000000" w:themeColor="text1"/>
                <w:sz w:val="16"/>
                <w:szCs w:val="16"/>
                <w:lang w:val="en-GB"/>
              </w:rPr>
            </w:pPr>
          </w:p>
        </w:tc>
        <w:tc>
          <w:tcPr>
            <w:tcW w:w="2539" w:type="dxa"/>
          </w:tcPr>
          <w:p w14:paraId="2E91801D" w14:textId="77777777" w:rsidR="00F54A23" w:rsidRPr="009F1806" w:rsidRDefault="00F54A23" w:rsidP="00F54A23">
            <w:pPr>
              <w:spacing w:before="120" w:after="120"/>
              <w:jc w:val="both"/>
              <w:rPr>
                <w:rFonts w:ascii="Calibri" w:eastAsia="Calibri" w:hAnsi="Calibri" w:cs="Calibri"/>
                <w:color w:val="000000" w:themeColor="text1"/>
                <w:sz w:val="16"/>
                <w:szCs w:val="16"/>
                <w:lang w:val="en-GB"/>
              </w:rPr>
            </w:pPr>
          </w:p>
        </w:tc>
      </w:tr>
    </w:tbl>
    <w:p w14:paraId="22F97AFE" w14:textId="77777777" w:rsidR="00D22E67" w:rsidRDefault="00D22E67" w:rsidP="00262633">
      <w:pPr>
        <w:pStyle w:val="ISIText"/>
        <w:rPr>
          <w:color w:val="000000" w:themeColor="text1"/>
          <w:lang w:val="en-GB"/>
        </w:rPr>
      </w:pPr>
    </w:p>
    <w:p w14:paraId="58B5E4EA" w14:textId="77777777" w:rsidR="001600C3" w:rsidRPr="00F02923" w:rsidRDefault="001600C3" w:rsidP="00262633">
      <w:pPr>
        <w:pStyle w:val="ISIText"/>
        <w:rPr>
          <w:color w:val="000000" w:themeColor="text1"/>
          <w:lang w:val="en-GB"/>
        </w:rPr>
      </w:pPr>
    </w:p>
    <w:p w14:paraId="3498E7CF" w14:textId="7EF183E6" w:rsidR="004E032E" w:rsidRPr="00F02923" w:rsidRDefault="004E032E" w:rsidP="00E40CBF">
      <w:pPr>
        <w:pStyle w:val="ISIberschrift2"/>
        <w:numPr>
          <w:ilvl w:val="0"/>
          <w:numId w:val="13"/>
        </w:numPr>
        <w:rPr>
          <w:color w:val="000000" w:themeColor="text1"/>
          <w:lang w:val="en-GB"/>
        </w:rPr>
      </w:pPr>
      <w:bookmarkStart w:id="14" w:name="_Toc126923971"/>
      <w:bookmarkStart w:id="15" w:name="_Toc201069229"/>
      <w:bookmarkStart w:id="16" w:name="_Toc201071855"/>
      <w:r w:rsidRPr="00F02923">
        <w:rPr>
          <w:color w:val="000000" w:themeColor="text1"/>
          <w:lang w:val="en-GB"/>
        </w:rPr>
        <w:t>Design elements defining the auction procedure</w:t>
      </w:r>
      <w:bookmarkEnd w:id="14"/>
      <w:bookmarkEnd w:id="15"/>
      <w:bookmarkEnd w:id="16"/>
    </w:p>
    <w:p w14:paraId="0C822CD5" w14:textId="77777777" w:rsidR="00D17893" w:rsidRPr="00F02923" w:rsidRDefault="00D17893" w:rsidP="00D17893">
      <w:pPr>
        <w:pStyle w:val="ISIText"/>
        <w:rPr>
          <w:color w:val="000000" w:themeColor="text1"/>
          <w:lang w:val="en-GB"/>
        </w:rPr>
      </w:pPr>
    </w:p>
    <w:tbl>
      <w:tblPr>
        <w:tblStyle w:val="TableGrid"/>
        <w:tblW w:w="14029" w:type="dxa"/>
        <w:tblLook w:val="04A0" w:firstRow="1" w:lastRow="0" w:firstColumn="1" w:lastColumn="0" w:noHBand="0" w:noVBand="1"/>
      </w:tblPr>
      <w:tblGrid>
        <w:gridCol w:w="503"/>
        <w:gridCol w:w="2186"/>
        <w:gridCol w:w="4677"/>
        <w:gridCol w:w="4059"/>
        <w:gridCol w:w="2604"/>
      </w:tblGrid>
      <w:tr w:rsidR="00F02923" w:rsidRPr="009F1806" w14:paraId="56ABEAD2" w14:textId="3EC2A5EB" w:rsidTr="00981F01">
        <w:trPr>
          <w:tblHeader/>
        </w:trPr>
        <w:tc>
          <w:tcPr>
            <w:tcW w:w="0" w:type="auto"/>
            <w:shd w:val="clear" w:color="auto" w:fill="D9D9D9" w:themeFill="background1" w:themeFillShade="D9"/>
          </w:tcPr>
          <w:p w14:paraId="475E702B" w14:textId="77777777" w:rsidR="00D17893" w:rsidRPr="009F1806" w:rsidRDefault="00D17893" w:rsidP="00D17893">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No.</w:t>
            </w:r>
          </w:p>
        </w:tc>
        <w:tc>
          <w:tcPr>
            <w:tcW w:w="2186" w:type="dxa"/>
            <w:shd w:val="clear" w:color="auto" w:fill="D9D9D9" w:themeFill="background1" w:themeFillShade="D9"/>
          </w:tcPr>
          <w:p w14:paraId="0D02097A" w14:textId="77777777" w:rsidR="00D17893" w:rsidRPr="009F1806" w:rsidRDefault="00D17893" w:rsidP="00D17893">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Design Element</w:t>
            </w:r>
          </w:p>
        </w:tc>
        <w:tc>
          <w:tcPr>
            <w:tcW w:w="4677" w:type="dxa"/>
            <w:shd w:val="clear" w:color="auto" w:fill="D9D9D9" w:themeFill="background1" w:themeFillShade="D9"/>
          </w:tcPr>
          <w:p w14:paraId="2232375B" w14:textId="4E9922E6" w:rsidR="00D17893" w:rsidRPr="009F1806" w:rsidRDefault="00D41DC9" w:rsidP="00D17893">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 xml:space="preserve">Implementation in the Innovation Fund 2025 Heat </w:t>
            </w:r>
            <w:r w:rsidRPr="009F1806" w:rsidDel="00E95215">
              <w:rPr>
                <w:rFonts w:ascii="Calibri" w:eastAsia="Calibri" w:hAnsi="Calibri" w:cs="Calibri"/>
                <w:b/>
                <w:color w:val="000000" w:themeColor="text1"/>
                <w:sz w:val="16"/>
                <w:szCs w:val="16"/>
                <w:lang w:val="en-GB"/>
              </w:rPr>
              <w:t>Auction</w:t>
            </w:r>
          </w:p>
        </w:tc>
        <w:tc>
          <w:tcPr>
            <w:tcW w:w="4059" w:type="dxa"/>
            <w:shd w:val="clear" w:color="auto" w:fill="D9D9D9" w:themeFill="background1" w:themeFillShade="D9"/>
          </w:tcPr>
          <w:p w14:paraId="7B827413" w14:textId="071E19BB" w:rsidR="00D17893" w:rsidRPr="009F1806" w:rsidRDefault="00D17893" w:rsidP="00D17893">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Feedback</w:t>
            </w:r>
          </w:p>
        </w:tc>
        <w:tc>
          <w:tcPr>
            <w:tcW w:w="2604" w:type="dxa"/>
            <w:shd w:val="clear" w:color="auto" w:fill="D9D9D9" w:themeFill="background1" w:themeFillShade="D9"/>
          </w:tcPr>
          <w:p w14:paraId="4C63F300" w14:textId="49B4DC73" w:rsidR="00D17893" w:rsidRPr="009F1806" w:rsidRDefault="00D17893" w:rsidP="00D17893">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Substantiating evidence, data sources, background information</w:t>
            </w:r>
          </w:p>
        </w:tc>
      </w:tr>
      <w:tr w:rsidR="00352B49" w:rsidRPr="009F1806" w14:paraId="65632CDE" w14:textId="32D9DD7F" w:rsidTr="00981F01">
        <w:tc>
          <w:tcPr>
            <w:tcW w:w="0" w:type="auto"/>
          </w:tcPr>
          <w:p w14:paraId="1C5C661D" w14:textId="56A3425B" w:rsidR="00352B49" w:rsidRPr="009F1806"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3.0</w:t>
            </w:r>
          </w:p>
        </w:tc>
        <w:tc>
          <w:tcPr>
            <w:tcW w:w="2186" w:type="dxa"/>
          </w:tcPr>
          <w:p w14:paraId="1FC628A0" w14:textId="5035917F" w:rsidR="00352B49" w:rsidRPr="009F1806" w:rsidRDefault="00352B49" w:rsidP="00352B49">
            <w:pPr>
              <w:spacing w:before="120" w:after="120"/>
              <w:jc w:val="both"/>
              <w:rPr>
                <w:rFonts w:ascii="Calibri" w:eastAsia="Calibri" w:hAnsi="Calibri" w:cs="Calibri"/>
                <w:b/>
                <w:color w:val="000000" w:themeColor="text1"/>
                <w:sz w:val="16"/>
                <w:szCs w:val="16"/>
                <w:lang w:val="en-GB"/>
              </w:rPr>
            </w:pPr>
            <w:r w:rsidRPr="009F1806">
              <w:rPr>
                <w:rFonts w:ascii="Calibri" w:hAnsi="Calibri" w:cs="Calibri"/>
                <w:sz w:val="16"/>
                <w:szCs w:val="16"/>
                <w:lang w:val="en-GB"/>
              </w:rPr>
              <w:t>Competitiveness of the process</w:t>
            </w:r>
          </w:p>
        </w:tc>
        <w:tc>
          <w:tcPr>
            <w:tcW w:w="4677" w:type="dxa"/>
          </w:tcPr>
          <w:p w14:paraId="321B9951" w14:textId="77777777" w:rsidR="00352B49" w:rsidRPr="009F1806" w:rsidRDefault="00352B49" w:rsidP="00352B49">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The key rules ensuring competitiveness of the process are:</w:t>
            </w:r>
          </w:p>
          <w:p w14:paraId="67D58CA5" w14:textId="77777777" w:rsidR="00352B49" w:rsidRPr="009F1806" w:rsidRDefault="00352B49" w:rsidP="00352B49">
            <w:pPr>
              <w:pStyle w:val="ISIText"/>
              <w:numPr>
                <w:ilvl w:val="0"/>
                <w:numId w:val="23"/>
              </w:numPr>
              <w:spacing w:before="120" w:after="120"/>
              <w:jc w:val="left"/>
              <w:rPr>
                <w:rFonts w:ascii="Calibri" w:hAnsi="Calibri" w:cs="Calibri"/>
                <w:sz w:val="16"/>
                <w:szCs w:val="16"/>
                <w:lang w:val="en-GB"/>
              </w:rPr>
            </w:pPr>
            <w:r w:rsidRPr="009F1806">
              <w:rPr>
                <w:rFonts w:ascii="Calibri" w:hAnsi="Calibri" w:cs="Calibri"/>
                <w:sz w:val="16"/>
                <w:szCs w:val="16"/>
                <w:lang w:val="en-GB"/>
              </w:rPr>
              <w:t>No discrimination against participants in auction.</w:t>
            </w:r>
          </w:p>
          <w:p w14:paraId="0D10682B" w14:textId="77777777" w:rsidR="004B63D0" w:rsidRPr="009F1806" w:rsidRDefault="00352B49" w:rsidP="004B63D0">
            <w:pPr>
              <w:pStyle w:val="ISIText"/>
              <w:numPr>
                <w:ilvl w:val="0"/>
                <w:numId w:val="23"/>
              </w:numPr>
              <w:spacing w:before="120" w:after="120"/>
              <w:jc w:val="left"/>
              <w:rPr>
                <w:rFonts w:ascii="Calibri" w:hAnsi="Calibri" w:cs="Calibri"/>
                <w:sz w:val="16"/>
                <w:szCs w:val="16"/>
                <w:lang w:val="en-GB"/>
              </w:rPr>
            </w:pPr>
            <w:r w:rsidRPr="009F1806">
              <w:rPr>
                <w:rFonts w:ascii="Calibri" w:hAnsi="Calibri" w:cs="Calibri"/>
                <w:sz w:val="16"/>
                <w:szCs w:val="16"/>
                <w:lang w:val="en-GB"/>
              </w:rPr>
              <w:t>Transparency on requirements and sufficient lead times to prepare bids.</w:t>
            </w:r>
          </w:p>
          <w:p w14:paraId="5BEACD1A" w14:textId="38FAEAD9" w:rsidR="00352B49" w:rsidRPr="009F1806" w:rsidRDefault="00352B49" w:rsidP="004B63D0">
            <w:pPr>
              <w:pStyle w:val="ISIText"/>
              <w:numPr>
                <w:ilvl w:val="0"/>
                <w:numId w:val="23"/>
              </w:numPr>
              <w:spacing w:before="120" w:after="120"/>
              <w:jc w:val="left"/>
              <w:rPr>
                <w:rFonts w:ascii="Calibri" w:hAnsi="Calibri" w:cs="Calibri"/>
                <w:sz w:val="16"/>
                <w:szCs w:val="16"/>
                <w:lang w:val="en-GB"/>
              </w:rPr>
            </w:pPr>
            <w:r w:rsidRPr="009F1806">
              <w:rPr>
                <w:rFonts w:ascii="Calibri" w:hAnsi="Calibri" w:cs="Calibri"/>
                <w:sz w:val="16"/>
                <w:szCs w:val="16"/>
                <w:lang w:val="en-GB"/>
              </w:rPr>
              <w:lastRenderedPageBreak/>
              <w:t>No ex-post adjustments of auction rules.</w:t>
            </w:r>
          </w:p>
        </w:tc>
        <w:tc>
          <w:tcPr>
            <w:tcW w:w="4059" w:type="dxa"/>
          </w:tcPr>
          <w:p w14:paraId="59CB4000" w14:textId="5746652F" w:rsidR="00352B49" w:rsidRPr="009F1806" w:rsidRDefault="00352B49" w:rsidP="00352B49">
            <w:pPr>
              <w:spacing w:before="120" w:after="120"/>
              <w:rPr>
                <w:rFonts w:ascii="Calibri" w:eastAsia="Calibri" w:hAnsi="Calibri" w:cs="Calibri"/>
                <w:color w:val="000000" w:themeColor="text1"/>
                <w:sz w:val="16"/>
                <w:szCs w:val="16"/>
                <w:lang w:val="en-GB"/>
              </w:rPr>
            </w:pPr>
          </w:p>
        </w:tc>
        <w:tc>
          <w:tcPr>
            <w:tcW w:w="2604" w:type="dxa"/>
          </w:tcPr>
          <w:p w14:paraId="6B130EE0" w14:textId="77777777" w:rsidR="00352B49" w:rsidRPr="009F1806" w:rsidRDefault="00352B49" w:rsidP="00352B49">
            <w:pPr>
              <w:spacing w:before="120" w:after="120"/>
              <w:rPr>
                <w:rFonts w:ascii="Calibri" w:eastAsia="Calibri" w:hAnsi="Calibri" w:cs="Calibri"/>
                <w:color w:val="000000" w:themeColor="text1"/>
                <w:sz w:val="16"/>
                <w:szCs w:val="16"/>
                <w:lang w:val="en-GB"/>
              </w:rPr>
            </w:pPr>
          </w:p>
        </w:tc>
      </w:tr>
      <w:tr w:rsidR="00352B49" w:rsidRPr="009F1806" w14:paraId="7DB2E705" w14:textId="3667C651" w:rsidTr="00981F01">
        <w:tc>
          <w:tcPr>
            <w:tcW w:w="0" w:type="auto"/>
          </w:tcPr>
          <w:p w14:paraId="28BD3DEE" w14:textId="7E4EB7B8" w:rsidR="00352B49" w:rsidRPr="009F1806"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3.1</w:t>
            </w:r>
          </w:p>
        </w:tc>
        <w:tc>
          <w:tcPr>
            <w:tcW w:w="2186" w:type="dxa"/>
          </w:tcPr>
          <w:p w14:paraId="7EFDA1E8" w14:textId="2CEAFB8A"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One-stage or two-stage auction</w:t>
            </w:r>
          </w:p>
        </w:tc>
        <w:tc>
          <w:tcPr>
            <w:tcW w:w="4677" w:type="dxa"/>
          </w:tcPr>
          <w:p w14:paraId="6339484D" w14:textId="4DC0B3F9"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 xml:space="preserve">One-stage. </w:t>
            </w:r>
          </w:p>
        </w:tc>
        <w:tc>
          <w:tcPr>
            <w:tcW w:w="4059" w:type="dxa"/>
          </w:tcPr>
          <w:p w14:paraId="2797981A" w14:textId="42A49251" w:rsidR="00352B49" w:rsidRPr="009F1806" w:rsidRDefault="00352B49" w:rsidP="00352B49">
            <w:pPr>
              <w:spacing w:before="120" w:after="120"/>
              <w:rPr>
                <w:rFonts w:ascii="Calibri" w:eastAsia="Calibri" w:hAnsi="Calibri" w:cs="Calibri"/>
                <w:color w:val="000000" w:themeColor="text1"/>
                <w:sz w:val="16"/>
                <w:szCs w:val="16"/>
                <w:lang w:val="en-GB"/>
              </w:rPr>
            </w:pPr>
          </w:p>
        </w:tc>
        <w:tc>
          <w:tcPr>
            <w:tcW w:w="2604" w:type="dxa"/>
          </w:tcPr>
          <w:p w14:paraId="462FE977" w14:textId="77777777" w:rsidR="00352B49" w:rsidRPr="009F1806" w:rsidRDefault="00352B49" w:rsidP="00352B49">
            <w:pPr>
              <w:spacing w:before="120" w:after="120"/>
              <w:rPr>
                <w:rFonts w:ascii="Calibri" w:eastAsia="Calibri" w:hAnsi="Calibri" w:cs="Calibri"/>
                <w:color w:val="000000" w:themeColor="text1"/>
                <w:sz w:val="16"/>
                <w:szCs w:val="16"/>
                <w:lang w:val="en-GB"/>
              </w:rPr>
            </w:pPr>
          </w:p>
        </w:tc>
      </w:tr>
      <w:tr w:rsidR="00352B49" w:rsidRPr="009F1806" w14:paraId="6AE01917" w14:textId="6ECE6F0F" w:rsidTr="00981F01">
        <w:tc>
          <w:tcPr>
            <w:tcW w:w="0" w:type="auto"/>
          </w:tcPr>
          <w:p w14:paraId="5355B941" w14:textId="74C5454D" w:rsidR="00352B49" w:rsidRPr="009F1806"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3.2</w:t>
            </w:r>
          </w:p>
        </w:tc>
        <w:tc>
          <w:tcPr>
            <w:tcW w:w="2186" w:type="dxa"/>
          </w:tcPr>
          <w:p w14:paraId="1AB0D7FE" w14:textId="4F007FC0"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Auction type</w:t>
            </w:r>
          </w:p>
        </w:tc>
        <w:tc>
          <w:tcPr>
            <w:tcW w:w="4677" w:type="dxa"/>
          </w:tcPr>
          <w:p w14:paraId="0D5AFBE6" w14:textId="6131CE6D" w:rsidR="00352B49" w:rsidRPr="009F1806" w:rsidRDefault="00352B49" w:rsidP="00352B49">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GB"/>
              </w:rPr>
              <w:t>Static auction.</w:t>
            </w:r>
          </w:p>
        </w:tc>
        <w:tc>
          <w:tcPr>
            <w:tcW w:w="4059" w:type="dxa"/>
          </w:tcPr>
          <w:p w14:paraId="767E6B1C" w14:textId="3E8E09E3" w:rsidR="00352B49" w:rsidRPr="009F1806" w:rsidRDefault="00352B49" w:rsidP="00352B49">
            <w:pPr>
              <w:spacing w:before="120" w:after="120"/>
              <w:jc w:val="both"/>
              <w:rPr>
                <w:rFonts w:ascii="Calibri" w:eastAsia="Calibri" w:hAnsi="Calibri" w:cs="Calibri"/>
                <w:color w:val="000000" w:themeColor="text1"/>
                <w:sz w:val="16"/>
                <w:szCs w:val="16"/>
                <w:lang w:val="en-GB"/>
              </w:rPr>
            </w:pPr>
          </w:p>
        </w:tc>
        <w:tc>
          <w:tcPr>
            <w:tcW w:w="2604" w:type="dxa"/>
          </w:tcPr>
          <w:p w14:paraId="00878C5D" w14:textId="77777777" w:rsidR="00352B49" w:rsidRPr="009F1806" w:rsidRDefault="00352B49" w:rsidP="00352B49">
            <w:pPr>
              <w:spacing w:before="120" w:after="120"/>
              <w:jc w:val="both"/>
              <w:rPr>
                <w:rFonts w:ascii="Calibri" w:eastAsia="Calibri" w:hAnsi="Calibri" w:cs="Calibri"/>
                <w:color w:val="000000" w:themeColor="text1"/>
                <w:sz w:val="16"/>
                <w:szCs w:val="16"/>
                <w:lang w:val="en-GB"/>
              </w:rPr>
            </w:pPr>
          </w:p>
        </w:tc>
      </w:tr>
      <w:tr w:rsidR="00352B49" w:rsidRPr="009F1806" w14:paraId="3C817542" w14:textId="5046B542" w:rsidTr="00981F01">
        <w:tc>
          <w:tcPr>
            <w:tcW w:w="0" w:type="auto"/>
          </w:tcPr>
          <w:p w14:paraId="322F7461" w14:textId="4EC91818" w:rsidR="00352B49" w:rsidRPr="009F1806"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3.3</w:t>
            </w:r>
          </w:p>
        </w:tc>
        <w:tc>
          <w:tcPr>
            <w:tcW w:w="2186" w:type="dxa"/>
          </w:tcPr>
          <w:p w14:paraId="61906BCD" w14:textId="13AE2B29"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Pricing rules</w:t>
            </w:r>
          </w:p>
        </w:tc>
        <w:tc>
          <w:tcPr>
            <w:tcW w:w="4677" w:type="dxa"/>
          </w:tcPr>
          <w:p w14:paraId="7C848B02" w14:textId="1BBA8097"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Pay-as-bid.</w:t>
            </w:r>
          </w:p>
        </w:tc>
        <w:tc>
          <w:tcPr>
            <w:tcW w:w="4059" w:type="dxa"/>
          </w:tcPr>
          <w:p w14:paraId="03D5CF61" w14:textId="6A1E28D9" w:rsidR="00352B49" w:rsidRPr="009F1806" w:rsidRDefault="00352B49" w:rsidP="00352B49">
            <w:pPr>
              <w:spacing w:before="120" w:after="120"/>
              <w:rPr>
                <w:rFonts w:ascii="Calibri" w:eastAsia="Calibri" w:hAnsi="Calibri" w:cs="Calibri"/>
                <w:color w:val="000000" w:themeColor="text1"/>
                <w:sz w:val="16"/>
                <w:szCs w:val="16"/>
                <w:lang w:val="en-GB"/>
              </w:rPr>
            </w:pPr>
          </w:p>
        </w:tc>
        <w:tc>
          <w:tcPr>
            <w:tcW w:w="2604" w:type="dxa"/>
          </w:tcPr>
          <w:p w14:paraId="43A48B54" w14:textId="77777777" w:rsidR="00352B49" w:rsidRPr="009F1806" w:rsidRDefault="00352B49" w:rsidP="00352B49">
            <w:pPr>
              <w:spacing w:before="120" w:after="120"/>
              <w:rPr>
                <w:rFonts w:ascii="Calibri" w:eastAsia="Calibri" w:hAnsi="Calibri" w:cs="Calibri"/>
                <w:color w:val="000000" w:themeColor="text1"/>
                <w:sz w:val="16"/>
                <w:szCs w:val="16"/>
                <w:lang w:val="en-GB"/>
              </w:rPr>
            </w:pPr>
          </w:p>
        </w:tc>
      </w:tr>
      <w:tr w:rsidR="00352B49" w:rsidRPr="009F1806" w14:paraId="422C1C80" w14:textId="24824F8C" w:rsidTr="00981F01">
        <w:tc>
          <w:tcPr>
            <w:tcW w:w="0" w:type="auto"/>
          </w:tcPr>
          <w:p w14:paraId="4D7C4795" w14:textId="5CE3D946" w:rsidR="00352B49" w:rsidRPr="009F1806"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3.4</w:t>
            </w:r>
          </w:p>
        </w:tc>
        <w:tc>
          <w:tcPr>
            <w:tcW w:w="2186" w:type="dxa"/>
          </w:tcPr>
          <w:p w14:paraId="33D2FA78" w14:textId="2C134A04"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Minimum prices</w:t>
            </w:r>
          </w:p>
        </w:tc>
        <w:tc>
          <w:tcPr>
            <w:tcW w:w="4677" w:type="dxa"/>
          </w:tcPr>
          <w:p w14:paraId="3FDF912E" w14:textId="7B0B5165"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No minimum price.</w:t>
            </w:r>
          </w:p>
        </w:tc>
        <w:tc>
          <w:tcPr>
            <w:tcW w:w="4059" w:type="dxa"/>
          </w:tcPr>
          <w:p w14:paraId="7ED16567" w14:textId="2211EF71" w:rsidR="00352B49" w:rsidRPr="009F1806" w:rsidRDefault="00352B49" w:rsidP="00352B49">
            <w:pPr>
              <w:spacing w:before="120" w:after="120"/>
              <w:rPr>
                <w:rFonts w:ascii="Calibri" w:eastAsia="Calibri" w:hAnsi="Calibri" w:cs="Calibri"/>
                <w:color w:val="000000" w:themeColor="text1"/>
                <w:sz w:val="16"/>
                <w:szCs w:val="16"/>
                <w:lang w:val="en-GB"/>
              </w:rPr>
            </w:pPr>
          </w:p>
        </w:tc>
        <w:tc>
          <w:tcPr>
            <w:tcW w:w="2604" w:type="dxa"/>
          </w:tcPr>
          <w:p w14:paraId="36326CF3" w14:textId="77777777" w:rsidR="00352B49" w:rsidRPr="009F1806" w:rsidRDefault="00352B49" w:rsidP="00352B49">
            <w:pPr>
              <w:spacing w:before="120" w:after="120"/>
              <w:rPr>
                <w:rFonts w:ascii="Calibri" w:eastAsia="Calibri" w:hAnsi="Calibri" w:cs="Calibri"/>
                <w:color w:val="000000" w:themeColor="text1"/>
                <w:sz w:val="16"/>
                <w:szCs w:val="16"/>
                <w:lang w:val="en-GB"/>
              </w:rPr>
            </w:pPr>
          </w:p>
        </w:tc>
      </w:tr>
      <w:tr w:rsidR="00352B49" w:rsidRPr="009716E0" w14:paraId="05448C5B" w14:textId="024AE1B6" w:rsidTr="00981F01">
        <w:tc>
          <w:tcPr>
            <w:tcW w:w="0" w:type="auto"/>
          </w:tcPr>
          <w:p w14:paraId="314E2C8C" w14:textId="7C3E76A4" w:rsidR="00352B49" w:rsidRPr="009F1806" w:rsidDel="00F62AFC"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3.5</w:t>
            </w:r>
          </w:p>
        </w:tc>
        <w:tc>
          <w:tcPr>
            <w:tcW w:w="2186" w:type="dxa"/>
          </w:tcPr>
          <w:p w14:paraId="1F0FCCBB" w14:textId="035A619A"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br w:type="page"/>
              <w:t>Ceiling prices</w:t>
            </w:r>
          </w:p>
        </w:tc>
        <w:tc>
          <w:tcPr>
            <w:tcW w:w="4677" w:type="dxa"/>
          </w:tcPr>
          <w:p w14:paraId="3D5EF357" w14:textId="77777777" w:rsidR="00352B49" w:rsidRPr="009F1806" w:rsidRDefault="00352B49" w:rsidP="00352B49">
            <w:pPr>
              <w:pStyle w:val="ISIText"/>
              <w:spacing w:before="120" w:after="120"/>
              <w:rPr>
                <w:rFonts w:ascii="Calibri" w:hAnsi="Calibri" w:cs="Calibri"/>
                <w:sz w:val="16"/>
                <w:szCs w:val="16"/>
                <w:lang w:val="en-GB"/>
              </w:rPr>
            </w:pPr>
            <w:r w:rsidRPr="009F1806">
              <w:rPr>
                <w:rFonts w:ascii="Calibri" w:hAnsi="Calibri" w:cs="Calibri"/>
                <w:sz w:val="16"/>
                <w:szCs w:val="16"/>
                <w:lang w:val="en-GB"/>
              </w:rPr>
              <w:t xml:space="preserve">Disclosed ceiling price: </w:t>
            </w:r>
          </w:p>
          <w:p w14:paraId="3A79EB7B" w14:textId="77777777" w:rsidR="00352B49" w:rsidRPr="009F1806" w:rsidRDefault="00352B49" w:rsidP="00352B49">
            <w:pPr>
              <w:pStyle w:val="ISIText"/>
              <w:numPr>
                <w:ilvl w:val="0"/>
                <w:numId w:val="17"/>
              </w:numPr>
              <w:spacing w:before="120" w:after="120"/>
              <w:rPr>
                <w:rFonts w:ascii="Calibri" w:hAnsi="Calibri" w:cs="Calibri"/>
                <w:sz w:val="16"/>
                <w:szCs w:val="16"/>
                <w:lang w:val="en-GB"/>
              </w:rPr>
            </w:pPr>
            <w:r w:rsidRPr="009F1806">
              <w:rPr>
                <w:rFonts w:ascii="Calibri" w:hAnsi="Calibri" w:cs="Calibri"/>
                <w:sz w:val="16"/>
                <w:szCs w:val="16"/>
                <w:lang w:val="en-GB"/>
              </w:rPr>
              <w:t xml:space="preserve">250 EUR /tCO2 (abated a result of deploying electrified/direct renewables process heat) for </w:t>
            </w:r>
            <w:r w:rsidRPr="009F1806">
              <w:rPr>
                <w:rFonts w:ascii="Calibri" w:hAnsi="Calibri" w:cs="Calibri"/>
                <w:sz w:val="16"/>
                <w:szCs w:val="16"/>
                <w:lang w:val="en-IE"/>
              </w:rPr>
              <w:t xml:space="preserve">a low-temperature heat topic </w:t>
            </w:r>
            <w:r w:rsidRPr="009F1806">
              <w:rPr>
                <w:rFonts w:ascii="Calibri" w:hAnsi="Calibri" w:cs="Calibri"/>
                <w:sz w:val="16"/>
                <w:szCs w:val="16"/>
                <w:lang w:val="en-GB"/>
              </w:rPr>
              <w:t>as a maximum bid price.</w:t>
            </w:r>
          </w:p>
          <w:p w14:paraId="3C2DDB8E" w14:textId="4708DFAE" w:rsidR="00352B49" w:rsidRPr="009F1806" w:rsidRDefault="00352B49" w:rsidP="00352B49">
            <w:pPr>
              <w:pStyle w:val="ISIText"/>
              <w:numPr>
                <w:ilvl w:val="0"/>
                <w:numId w:val="17"/>
              </w:numPr>
              <w:spacing w:before="120" w:after="120"/>
              <w:rPr>
                <w:rFonts w:ascii="Calibri" w:hAnsi="Calibri" w:cs="Calibri"/>
                <w:sz w:val="16"/>
                <w:szCs w:val="16"/>
                <w:lang w:val="en-GB"/>
              </w:rPr>
            </w:pPr>
            <w:r w:rsidRPr="009F1806">
              <w:rPr>
                <w:rFonts w:ascii="Calibri" w:hAnsi="Calibri" w:cs="Calibri"/>
                <w:sz w:val="16"/>
                <w:szCs w:val="16"/>
                <w:lang w:val="en-GB"/>
              </w:rPr>
              <w:t>500 EUR</w:t>
            </w:r>
            <w:r w:rsidRPr="009F1806" w:rsidDel="006D4605">
              <w:rPr>
                <w:rFonts w:ascii="Calibri" w:hAnsi="Calibri" w:cs="Calibri"/>
                <w:sz w:val="16"/>
                <w:szCs w:val="16"/>
                <w:lang w:val="en-GB"/>
              </w:rPr>
              <w:t xml:space="preserve"> </w:t>
            </w:r>
            <w:r w:rsidRPr="009F1806">
              <w:rPr>
                <w:rFonts w:ascii="Calibri" w:hAnsi="Calibri" w:cs="Calibri"/>
                <w:sz w:val="16"/>
                <w:szCs w:val="16"/>
                <w:lang w:val="en-GB"/>
              </w:rPr>
              <w:t xml:space="preserve">/tCO2 (abated a result of deploying electrified/direct renewables process heat) for </w:t>
            </w:r>
            <w:r w:rsidRPr="009F1806">
              <w:rPr>
                <w:rFonts w:ascii="Calibri" w:hAnsi="Calibri" w:cs="Calibri"/>
                <w:sz w:val="16"/>
                <w:szCs w:val="16"/>
                <w:lang w:val="en-IE"/>
              </w:rPr>
              <w:t>a high-temperature heat topic</w:t>
            </w:r>
            <w:r w:rsidRPr="009F1806">
              <w:rPr>
                <w:rFonts w:ascii="Calibri" w:hAnsi="Calibri" w:cs="Calibri"/>
                <w:sz w:val="16"/>
                <w:szCs w:val="16"/>
                <w:lang w:val="en-GB"/>
              </w:rPr>
              <w:t xml:space="preserve"> as a maximum bid price</w:t>
            </w:r>
          </w:p>
        </w:tc>
        <w:tc>
          <w:tcPr>
            <w:tcW w:w="4059" w:type="dxa"/>
          </w:tcPr>
          <w:p w14:paraId="464CA436" w14:textId="251B7707" w:rsidR="00352B49" w:rsidRPr="009F1806" w:rsidRDefault="00352B49" w:rsidP="00352B49">
            <w:pPr>
              <w:spacing w:before="120" w:after="120"/>
              <w:jc w:val="both"/>
              <w:rPr>
                <w:rFonts w:ascii="Calibri" w:eastAsia="Calibri" w:hAnsi="Calibri" w:cs="Calibri"/>
                <w:color w:val="000000" w:themeColor="text1"/>
                <w:sz w:val="16"/>
                <w:szCs w:val="16"/>
                <w:lang w:val="en-GB"/>
              </w:rPr>
            </w:pPr>
          </w:p>
        </w:tc>
        <w:tc>
          <w:tcPr>
            <w:tcW w:w="2604" w:type="dxa"/>
          </w:tcPr>
          <w:p w14:paraId="0DC1C61B" w14:textId="77777777" w:rsidR="00352B49" w:rsidRPr="009F1806" w:rsidRDefault="00352B49" w:rsidP="00352B49">
            <w:pPr>
              <w:spacing w:before="120" w:after="120"/>
              <w:jc w:val="both"/>
              <w:rPr>
                <w:rFonts w:ascii="Calibri" w:eastAsia="Calibri" w:hAnsi="Calibri" w:cs="Calibri"/>
                <w:color w:val="000000" w:themeColor="text1"/>
                <w:sz w:val="16"/>
                <w:szCs w:val="16"/>
                <w:lang w:val="en-GB"/>
              </w:rPr>
            </w:pPr>
          </w:p>
        </w:tc>
      </w:tr>
      <w:tr w:rsidR="00352B49" w:rsidRPr="009716E0" w14:paraId="29312EE2" w14:textId="3F0BDED7" w:rsidTr="00981F01">
        <w:tc>
          <w:tcPr>
            <w:tcW w:w="0" w:type="auto"/>
          </w:tcPr>
          <w:p w14:paraId="31C91F47" w14:textId="0989438F" w:rsidR="00352B49" w:rsidRPr="009F1806"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3.6</w:t>
            </w:r>
          </w:p>
        </w:tc>
        <w:tc>
          <w:tcPr>
            <w:tcW w:w="2186" w:type="dxa"/>
          </w:tcPr>
          <w:p w14:paraId="0BC1C4AE" w14:textId="71F16E9B"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Clearing mechanism and marginal bid</w:t>
            </w:r>
          </w:p>
        </w:tc>
        <w:tc>
          <w:tcPr>
            <w:tcW w:w="4677" w:type="dxa"/>
          </w:tcPr>
          <w:p w14:paraId="562D3036" w14:textId="77777777" w:rsidR="00352B49" w:rsidRPr="009F1806" w:rsidRDefault="00352B49" w:rsidP="00352B49">
            <w:pPr>
              <w:pStyle w:val="Default"/>
              <w:spacing w:before="120" w:after="120"/>
              <w:rPr>
                <w:rFonts w:ascii="Calibri" w:eastAsia="Calibri" w:hAnsi="Calibri" w:cs="Calibri"/>
                <w:sz w:val="16"/>
                <w:szCs w:val="16"/>
              </w:rPr>
            </w:pPr>
            <w:r w:rsidRPr="009F1806">
              <w:rPr>
                <w:rFonts w:ascii="Calibri" w:eastAsia="Calibri" w:hAnsi="Calibri" w:cs="Calibri"/>
                <w:sz w:val="16"/>
                <w:szCs w:val="16"/>
              </w:rPr>
              <w:t>Proposals will be first ranked according to their bid price from lowest to highest.</w:t>
            </w:r>
          </w:p>
          <w:p w14:paraId="1E9F63DB" w14:textId="77777777" w:rsidR="00352B49" w:rsidRPr="009F1806" w:rsidRDefault="00352B49" w:rsidP="00352B49">
            <w:pPr>
              <w:pStyle w:val="Default"/>
              <w:spacing w:before="120" w:after="120"/>
              <w:rPr>
                <w:rFonts w:ascii="Calibri" w:eastAsia="Calibri" w:hAnsi="Calibri" w:cs="Calibri"/>
                <w:sz w:val="16"/>
                <w:szCs w:val="16"/>
              </w:rPr>
            </w:pPr>
            <w:r w:rsidRPr="009F1806">
              <w:rPr>
                <w:rFonts w:ascii="Calibri" w:eastAsia="Calibri" w:hAnsi="Calibri" w:cs="Calibri"/>
                <w:sz w:val="16"/>
                <w:szCs w:val="16"/>
              </w:rPr>
              <w:t>Those proposals whose maximum grant amounts fit within the Innovation Fund basket/topic budgets (see point 1.9), and the proposals necessary to fill the reserve list, if any, will be assessed against the award criteria of ‘Relevance’ and ‘Quality’, on a pass/fail basis.</w:t>
            </w:r>
          </w:p>
          <w:p w14:paraId="63C69309" w14:textId="77777777" w:rsidR="00352B49" w:rsidRPr="009F1806" w:rsidRDefault="00352B49" w:rsidP="00352B49">
            <w:pPr>
              <w:pStyle w:val="Default"/>
              <w:spacing w:before="120" w:after="120"/>
              <w:rPr>
                <w:rFonts w:ascii="Calibri" w:eastAsia="Calibri" w:hAnsi="Calibri" w:cs="Calibri"/>
                <w:sz w:val="16"/>
                <w:szCs w:val="16"/>
              </w:rPr>
            </w:pPr>
            <w:r w:rsidRPr="009F1806">
              <w:rPr>
                <w:rFonts w:ascii="Calibri" w:eastAsia="Calibri" w:hAnsi="Calibri" w:cs="Calibri"/>
                <w:sz w:val="16"/>
                <w:szCs w:val="16"/>
              </w:rPr>
              <w:t xml:space="preserve">Remaining proposals will be rejected. They will not be evaluated against the ‘Relevance’ and ‘Quality’ award criteria. </w:t>
            </w:r>
          </w:p>
          <w:p w14:paraId="41E4BC2A" w14:textId="5403AF3D" w:rsidR="00352B49" w:rsidRPr="009F1806" w:rsidRDefault="00352B49" w:rsidP="00352B49">
            <w:pPr>
              <w:spacing w:before="120" w:after="120"/>
              <w:rPr>
                <w:rFonts w:ascii="Calibri" w:eastAsia="Calibri" w:hAnsi="Calibri" w:cs="Calibri"/>
                <w:color w:val="000000" w:themeColor="text1"/>
                <w:sz w:val="16"/>
                <w:szCs w:val="16"/>
                <w:lang w:val="en-GB"/>
              </w:rPr>
            </w:pPr>
            <w:r w:rsidRPr="009F1806">
              <w:rPr>
                <w:rFonts w:ascii="Calibri" w:eastAsia="Calibri" w:hAnsi="Calibri" w:cs="Calibri"/>
                <w:sz w:val="16"/>
                <w:szCs w:val="16"/>
                <w:lang w:val="en-IE"/>
              </w:rPr>
              <w:t>The last proposal proposed for funding that exceeds the call budget will be added to the reserve list.</w:t>
            </w:r>
          </w:p>
        </w:tc>
        <w:tc>
          <w:tcPr>
            <w:tcW w:w="4059" w:type="dxa"/>
          </w:tcPr>
          <w:p w14:paraId="7F1379B6" w14:textId="29B20B21" w:rsidR="00352B49" w:rsidRPr="009F1806" w:rsidRDefault="00352B49" w:rsidP="00352B49">
            <w:pPr>
              <w:spacing w:before="120" w:after="120"/>
              <w:rPr>
                <w:rFonts w:ascii="Calibri" w:eastAsia="Calibri" w:hAnsi="Calibri" w:cs="Calibri"/>
                <w:color w:val="000000" w:themeColor="text1"/>
                <w:sz w:val="16"/>
                <w:szCs w:val="16"/>
                <w:lang w:val="en-GB"/>
              </w:rPr>
            </w:pPr>
          </w:p>
        </w:tc>
        <w:tc>
          <w:tcPr>
            <w:tcW w:w="2604" w:type="dxa"/>
          </w:tcPr>
          <w:p w14:paraId="4570AA9B" w14:textId="77777777" w:rsidR="00352B49" w:rsidRPr="009F1806" w:rsidRDefault="00352B49" w:rsidP="00352B49">
            <w:pPr>
              <w:spacing w:before="120" w:after="120"/>
              <w:rPr>
                <w:rFonts w:ascii="Calibri" w:eastAsia="Calibri" w:hAnsi="Calibri" w:cs="Calibri"/>
                <w:color w:val="000000" w:themeColor="text1"/>
                <w:sz w:val="16"/>
                <w:szCs w:val="16"/>
                <w:lang w:val="en-GB"/>
              </w:rPr>
            </w:pPr>
          </w:p>
        </w:tc>
      </w:tr>
      <w:tr w:rsidR="00352B49" w:rsidRPr="009716E0" w14:paraId="44115F10" w14:textId="6A7C1F3B" w:rsidTr="00981F01">
        <w:tc>
          <w:tcPr>
            <w:tcW w:w="0" w:type="auto"/>
          </w:tcPr>
          <w:p w14:paraId="5EE06001" w14:textId="2C669160" w:rsidR="00352B49" w:rsidRPr="009F1806" w:rsidDel="00F62AFC"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3.7</w:t>
            </w:r>
          </w:p>
        </w:tc>
        <w:tc>
          <w:tcPr>
            <w:tcW w:w="2186" w:type="dxa"/>
          </w:tcPr>
          <w:p w14:paraId="60CFE047" w14:textId="75E3DE06" w:rsidR="00352B49" w:rsidRPr="009F1806" w:rsidDel="00F62AFC"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Tie-breaking rules</w:t>
            </w:r>
          </w:p>
        </w:tc>
        <w:tc>
          <w:tcPr>
            <w:tcW w:w="4677" w:type="dxa"/>
          </w:tcPr>
          <w:p w14:paraId="52B64FA8" w14:textId="77777777" w:rsidR="00352B49" w:rsidRPr="009F1806" w:rsidRDefault="00352B49" w:rsidP="00352B49">
            <w:pPr>
              <w:pStyle w:val="ISIText"/>
              <w:spacing w:before="120" w:after="120"/>
              <w:rPr>
                <w:rFonts w:ascii="Calibri" w:hAnsi="Calibri" w:cs="Calibri"/>
                <w:sz w:val="16"/>
                <w:szCs w:val="16"/>
                <w:lang w:val="en-GB"/>
              </w:rPr>
            </w:pPr>
            <w:r w:rsidRPr="009F1806">
              <w:rPr>
                <w:rFonts w:ascii="Calibri" w:hAnsi="Calibri" w:cs="Calibri"/>
                <w:sz w:val="16"/>
                <w:szCs w:val="16"/>
                <w:lang w:val="en-GB"/>
              </w:rPr>
              <w:t>For proposals with the same bid price, a priority order will be determined according to the following approach:</w:t>
            </w:r>
          </w:p>
          <w:p w14:paraId="371AC7A8" w14:textId="77777777" w:rsidR="00352B49" w:rsidRPr="009F1806" w:rsidRDefault="00352B49" w:rsidP="00352B49">
            <w:pPr>
              <w:pStyle w:val="ISIText"/>
              <w:spacing w:before="120" w:after="120"/>
              <w:rPr>
                <w:rFonts w:ascii="Calibri" w:hAnsi="Calibri" w:cs="Calibri"/>
                <w:sz w:val="16"/>
                <w:szCs w:val="16"/>
                <w:lang w:val="en-GB"/>
              </w:rPr>
            </w:pPr>
            <w:r w:rsidRPr="009F1806">
              <w:rPr>
                <w:rFonts w:ascii="Calibri" w:hAnsi="Calibri" w:cs="Calibri"/>
                <w:sz w:val="16"/>
                <w:szCs w:val="16"/>
                <w:lang w:val="en-GB"/>
              </w:rPr>
              <w:t>Successively for every group of ex-aequo proposals, starting with the lowest bid price group, and continuing in descending order:</w:t>
            </w:r>
          </w:p>
          <w:p w14:paraId="196A59E4" w14:textId="77777777" w:rsidR="00352B49" w:rsidRPr="009F1806" w:rsidRDefault="00352B49" w:rsidP="00352B49">
            <w:pPr>
              <w:pStyle w:val="ISIText"/>
              <w:spacing w:before="120" w:after="120"/>
              <w:rPr>
                <w:rFonts w:ascii="Calibri" w:hAnsi="Calibri" w:cs="Calibri"/>
                <w:sz w:val="16"/>
                <w:szCs w:val="16"/>
                <w:lang w:val="en-GB"/>
              </w:rPr>
            </w:pPr>
            <w:r w:rsidRPr="009F1806">
              <w:rPr>
                <w:rFonts w:ascii="Calibri" w:hAnsi="Calibri" w:cs="Calibri"/>
                <w:sz w:val="16"/>
                <w:szCs w:val="16"/>
                <w:lang w:val="en-GB"/>
              </w:rPr>
              <w:t>1) Proposals with the overall smaller maximum grant amount will be preferred.</w:t>
            </w:r>
          </w:p>
          <w:p w14:paraId="20073BD9" w14:textId="77777777" w:rsidR="00352B49" w:rsidRPr="009F1806" w:rsidRDefault="00352B49" w:rsidP="00352B49">
            <w:pPr>
              <w:pStyle w:val="ISIText"/>
              <w:spacing w:before="120" w:after="120"/>
              <w:rPr>
                <w:rFonts w:ascii="Calibri" w:hAnsi="Calibri" w:cs="Calibri"/>
                <w:sz w:val="16"/>
                <w:szCs w:val="16"/>
                <w:lang w:val="en-GB"/>
              </w:rPr>
            </w:pPr>
            <w:r w:rsidRPr="009F1806">
              <w:rPr>
                <w:rFonts w:ascii="Calibri" w:hAnsi="Calibri" w:cs="Calibri"/>
                <w:sz w:val="16"/>
                <w:szCs w:val="16"/>
                <w:lang w:val="en-GB"/>
              </w:rPr>
              <w:lastRenderedPageBreak/>
              <w:t>2) If this does not allow to determine the priority, proposals which have at least one SME</w:t>
            </w:r>
            <w:r w:rsidRPr="009F1806">
              <w:rPr>
                <w:rStyle w:val="FootnoteReference"/>
                <w:rFonts w:ascii="Calibri" w:hAnsi="Calibri" w:cs="Calibri"/>
                <w:sz w:val="16"/>
                <w:szCs w:val="16"/>
                <w:lang w:val="en-GB"/>
              </w:rPr>
              <w:footnoteReference w:id="12"/>
            </w:r>
            <w:r w:rsidRPr="009F1806">
              <w:rPr>
                <w:rFonts w:ascii="Calibri" w:hAnsi="Calibri" w:cs="Calibri"/>
                <w:sz w:val="16"/>
                <w:szCs w:val="16"/>
                <w:lang w:val="en-GB"/>
              </w:rPr>
              <w:t xml:space="preserve"> in their consortium will be preferred.</w:t>
            </w:r>
          </w:p>
          <w:p w14:paraId="508FBA44" w14:textId="77777777" w:rsidR="00352B49" w:rsidRPr="009F1806" w:rsidRDefault="00352B49" w:rsidP="00352B49">
            <w:pPr>
              <w:pStyle w:val="ISIText"/>
              <w:spacing w:before="120" w:after="120"/>
              <w:rPr>
                <w:rFonts w:ascii="Calibri" w:hAnsi="Calibri" w:cs="Calibri"/>
                <w:sz w:val="16"/>
                <w:szCs w:val="16"/>
                <w:lang w:val="en-GB"/>
              </w:rPr>
            </w:pPr>
            <w:r w:rsidRPr="009F1806">
              <w:rPr>
                <w:rFonts w:ascii="Calibri" w:hAnsi="Calibri" w:cs="Calibri"/>
                <w:sz w:val="16"/>
                <w:szCs w:val="16"/>
                <w:lang w:val="en-GB"/>
              </w:rPr>
              <w:t>3) If this does not allow to determine the priority, proposals located in the country with fewer funds awarded (EUR) previously under the Innovation Fund will be preferred.</w:t>
            </w:r>
          </w:p>
          <w:p w14:paraId="2A3D4A99" w14:textId="34E992A7" w:rsidR="00352B49" w:rsidRPr="009F1806" w:rsidDel="00736D68"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4) If this also does not allow to determine the priority decision will be taken by random draw, supervised by the evaluation committee</w:t>
            </w:r>
            <w:r w:rsidRPr="009F1806">
              <w:rPr>
                <w:rStyle w:val="normaltextrun"/>
                <w:rFonts w:ascii="Calibri" w:hAnsi="Calibri" w:cs="Calibri"/>
                <w:lang w:val="en-IE"/>
              </w:rPr>
              <w:t xml:space="preserve"> </w:t>
            </w:r>
          </w:p>
        </w:tc>
        <w:tc>
          <w:tcPr>
            <w:tcW w:w="4059" w:type="dxa"/>
          </w:tcPr>
          <w:p w14:paraId="61D85A69" w14:textId="77777777" w:rsidR="00352B49" w:rsidRPr="009F1806" w:rsidRDefault="00352B49" w:rsidP="00352B49">
            <w:pPr>
              <w:autoSpaceDE w:val="0"/>
              <w:autoSpaceDN w:val="0"/>
              <w:adjustRightInd w:val="0"/>
              <w:spacing w:before="120" w:after="120"/>
              <w:jc w:val="both"/>
              <w:rPr>
                <w:rFonts w:ascii="Calibri" w:eastAsia="Calibri" w:hAnsi="Calibri" w:cs="Calibri"/>
                <w:color w:val="000000" w:themeColor="text1"/>
                <w:sz w:val="16"/>
                <w:szCs w:val="16"/>
                <w:lang w:val="en-GB" w:eastAsia="en-GB"/>
              </w:rPr>
            </w:pPr>
          </w:p>
        </w:tc>
        <w:tc>
          <w:tcPr>
            <w:tcW w:w="2604" w:type="dxa"/>
          </w:tcPr>
          <w:p w14:paraId="36C71996" w14:textId="77777777" w:rsidR="00352B49" w:rsidRPr="009F1806" w:rsidRDefault="00352B49" w:rsidP="00352B49">
            <w:pPr>
              <w:autoSpaceDE w:val="0"/>
              <w:autoSpaceDN w:val="0"/>
              <w:adjustRightInd w:val="0"/>
              <w:spacing w:before="120" w:after="120"/>
              <w:jc w:val="both"/>
              <w:rPr>
                <w:rFonts w:ascii="Calibri" w:eastAsia="Calibri" w:hAnsi="Calibri" w:cs="Calibri"/>
                <w:color w:val="000000" w:themeColor="text1"/>
                <w:sz w:val="16"/>
                <w:szCs w:val="16"/>
                <w:lang w:val="en-GB" w:eastAsia="en-GB"/>
              </w:rPr>
            </w:pPr>
          </w:p>
        </w:tc>
      </w:tr>
      <w:tr w:rsidR="00352B49" w:rsidRPr="009716E0" w14:paraId="02921D3A" w14:textId="5F0CB5F2" w:rsidTr="00981F01">
        <w:tc>
          <w:tcPr>
            <w:tcW w:w="0" w:type="auto"/>
          </w:tcPr>
          <w:p w14:paraId="6978B862" w14:textId="44FCDC58" w:rsidR="00352B49" w:rsidRPr="009F1806" w:rsidRDefault="00352B49" w:rsidP="00352B49">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3.8</w:t>
            </w:r>
            <w:r w:rsidRPr="009F1806" w:rsidDel="00653422">
              <w:rPr>
                <w:rFonts w:ascii="Calibri" w:hAnsi="Calibri" w:cs="Calibri"/>
                <w:sz w:val="16"/>
                <w:szCs w:val="16"/>
                <w:lang w:val="en-GB"/>
              </w:rPr>
              <w:t xml:space="preserve"> </w:t>
            </w:r>
          </w:p>
        </w:tc>
        <w:tc>
          <w:tcPr>
            <w:tcW w:w="2186" w:type="dxa"/>
          </w:tcPr>
          <w:p w14:paraId="5746840E" w14:textId="339DEE51" w:rsidR="00352B49" w:rsidRPr="009F1806" w:rsidDel="00F62AFC" w:rsidRDefault="00352B49" w:rsidP="00352B49">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Minimum number of bidders</w:t>
            </w:r>
          </w:p>
        </w:tc>
        <w:tc>
          <w:tcPr>
            <w:tcW w:w="4677" w:type="dxa"/>
          </w:tcPr>
          <w:p w14:paraId="4CCC64CE" w14:textId="77777777" w:rsidR="00352B49" w:rsidRPr="009F1806" w:rsidRDefault="00352B49" w:rsidP="00352B49">
            <w:pPr>
              <w:pStyle w:val="ISIText"/>
              <w:spacing w:before="120" w:after="120"/>
              <w:rPr>
                <w:rFonts w:ascii="Calibri" w:hAnsi="Calibri" w:cs="Calibri"/>
                <w:sz w:val="16"/>
                <w:szCs w:val="16"/>
                <w:lang w:val="en-IE"/>
              </w:rPr>
            </w:pPr>
            <w:r w:rsidRPr="009F1806">
              <w:rPr>
                <w:rFonts w:ascii="Calibri" w:hAnsi="Calibri" w:cs="Calibri"/>
                <w:sz w:val="16"/>
                <w:szCs w:val="16"/>
                <w:lang w:val="en-IE"/>
              </w:rPr>
              <w:t xml:space="preserve">The auction volume will not be adapted to the observed participation. </w:t>
            </w:r>
          </w:p>
          <w:p w14:paraId="6D6DE564" w14:textId="58440255" w:rsidR="00352B49" w:rsidRPr="009F1806" w:rsidDel="00736D68" w:rsidRDefault="00352B49" w:rsidP="00352B49">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IE"/>
              </w:rPr>
              <w:t>Each topic of the auction may be cancelled if less than two proposals are submitted.</w:t>
            </w:r>
          </w:p>
        </w:tc>
        <w:tc>
          <w:tcPr>
            <w:tcW w:w="4059" w:type="dxa"/>
          </w:tcPr>
          <w:p w14:paraId="2C0623A4" w14:textId="18F9664C" w:rsidR="00352B49" w:rsidRPr="009F1806" w:rsidRDefault="00352B49" w:rsidP="00352B49">
            <w:pPr>
              <w:spacing w:before="120" w:after="120"/>
              <w:jc w:val="both"/>
              <w:rPr>
                <w:rFonts w:ascii="Calibri" w:eastAsia="Calibri" w:hAnsi="Calibri" w:cs="Calibri"/>
                <w:color w:val="000000" w:themeColor="text1"/>
                <w:sz w:val="16"/>
                <w:szCs w:val="16"/>
                <w:lang w:val="en-GB"/>
              </w:rPr>
            </w:pPr>
          </w:p>
        </w:tc>
        <w:tc>
          <w:tcPr>
            <w:tcW w:w="2604" w:type="dxa"/>
          </w:tcPr>
          <w:p w14:paraId="05ACDB9C" w14:textId="77777777" w:rsidR="00352B49" w:rsidRPr="009F1806" w:rsidRDefault="00352B49" w:rsidP="00352B49">
            <w:pPr>
              <w:spacing w:before="120" w:after="120"/>
              <w:jc w:val="both"/>
              <w:rPr>
                <w:rFonts w:ascii="Calibri" w:eastAsia="Calibri" w:hAnsi="Calibri" w:cs="Calibri"/>
                <w:color w:val="000000" w:themeColor="text1"/>
                <w:sz w:val="16"/>
                <w:szCs w:val="16"/>
                <w:lang w:val="en-GB"/>
              </w:rPr>
            </w:pPr>
          </w:p>
        </w:tc>
      </w:tr>
    </w:tbl>
    <w:p w14:paraId="5D2DF6B5" w14:textId="77777777" w:rsidR="00D17893" w:rsidRPr="00F02923" w:rsidRDefault="00D17893" w:rsidP="00D17893">
      <w:pPr>
        <w:pStyle w:val="ISIText"/>
        <w:rPr>
          <w:color w:val="000000" w:themeColor="text1"/>
          <w:lang w:val="en-GB"/>
        </w:rPr>
      </w:pPr>
    </w:p>
    <w:p w14:paraId="0A8302DE" w14:textId="77777777" w:rsidR="00262633" w:rsidRPr="00F02923" w:rsidRDefault="00262633" w:rsidP="00262633">
      <w:pPr>
        <w:pStyle w:val="ISIText"/>
        <w:ind w:left="1080"/>
        <w:rPr>
          <w:color w:val="000000" w:themeColor="text1"/>
          <w:lang w:val="en-GB"/>
        </w:rPr>
      </w:pPr>
    </w:p>
    <w:p w14:paraId="7C7284EC" w14:textId="2E48D9A4" w:rsidR="004E032E" w:rsidRPr="00F02923" w:rsidRDefault="004E032E" w:rsidP="00E40CBF">
      <w:pPr>
        <w:pStyle w:val="ISIberschrift2"/>
        <w:numPr>
          <w:ilvl w:val="0"/>
          <w:numId w:val="13"/>
        </w:numPr>
        <w:rPr>
          <w:color w:val="000000" w:themeColor="text1"/>
          <w:lang w:val="en-GB"/>
        </w:rPr>
      </w:pPr>
      <w:bookmarkStart w:id="17" w:name="_Toc126923972"/>
      <w:bookmarkStart w:id="18" w:name="_Toc201069230"/>
      <w:bookmarkStart w:id="19" w:name="_Toc201071856"/>
      <w:bookmarkStart w:id="20" w:name="_Toc119353203"/>
      <w:r w:rsidRPr="00F02923">
        <w:rPr>
          <w:color w:val="000000" w:themeColor="text1"/>
          <w:lang w:val="en-GB"/>
        </w:rPr>
        <w:t>Design elements defining rights and obligations</w:t>
      </w:r>
      <w:bookmarkEnd w:id="17"/>
      <w:bookmarkEnd w:id="18"/>
      <w:bookmarkEnd w:id="19"/>
    </w:p>
    <w:tbl>
      <w:tblPr>
        <w:tblStyle w:val="TableGrid"/>
        <w:tblW w:w="14029" w:type="dxa"/>
        <w:tblLook w:val="04A0" w:firstRow="1" w:lastRow="0" w:firstColumn="1" w:lastColumn="0" w:noHBand="0" w:noVBand="1"/>
      </w:tblPr>
      <w:tblGrid>
        <w:gridCol w:w="562"/>
        <w:gridCol w:w="2127"/>
        <w:gridCol w:w="4677"/>
        <w:gridCol w:w="3261"/>
        <w:gridCol w:w="3402"/>
      </w:tblGrid>
      <w:tr w:rsidR="00F02923" w:rsidRPr="009716E0" w14:paraId="5D90B9C1" w14:textId="5E4C5EF0" w:rsidTr="1AFF866A">
        <w:trPr>
          <w:tblHeader/>
        </w:trPr>
        <w:tc>
          <w:tcPr>
            <w:tcW w:w="562" w:type="dxa"/>
            <w:shd w:val="clear" w:color="auto" w:fill="D9D9D9" w:themeFill="background1" w:themeFillShade="D9"/>
          </w:tcPr>
          <w:bookmarkEnd w:id="20"/>
          <w:p w14:paraId="3F90F172" w14:textId="77777777" w:rsidR="003D34F0" w:rsidRPr="009F1806" w:rsidRDefault="003D34F0" w:rsidP="003D34F0">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No.</w:t>
            </w:r>
          </w:p>
        </w:tc>
        <w:tc>
          <w:tcPr>
            <w:tcW w:w="2127" w:type="dxa"/>
            <w:shd w:val="clear" w:color="auto" w:fill="D9D9D9" w:themeFill="background1" w:themeFillShade="D9"/>
          </w:tcPr>
          <w:p w14:paraId="368B73B6" w14:textId="77777777" w:rsidR="003D34F0" w:rsidRPr="009F1806" w:rsidRDefault="003D34F0" w:rsidP="003D34F0">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Design Element</w:t>
            </w:r>
          </w:p>
        </w:tc>
        <w:tc>
          <w:tcPr>
            <w:tcW w:w="4677" w:type="dxa"/>
            <w:shd w:val="clear" w:color="auto" w:fill="D9D9D9" w:themeFill="background1" w:themeFillShade="D9"/>
          </w:tcPr>
          <w:p w14:paraId="1EE2EA08" w14:textId="3A0FCBFF" w:rsidR="003D34F0" w:rsidRPr="009F1806" w:rsidRDefault="009545CA" w:rsidP="003D34F0">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 xml:space="preserve">Implementation in the Innovation Fund 2025 Heat </w:t>
            </w:r>
            <w:r w:rsidRPr="009F1806" w:rsidDel="00E95215">
              <w:rPr>
                <w:rFonts w:ascii="Calibri" w:eastAsia="Calibri" w:hAnsi="Calibri" w:cs="Calibri"/>
                <w:b/>
                <w:color w:val="000000" w:themeColor="text1"/>
                <w:sz w:val="16"/>
                <w:szCs w:val="16"/>
                <w:lang w:val="en-GB"/>
              </w:rPr>
              <w:t>Auction</w:t>
            </w:r>
            <w:r w:rsidR="005B65EE" w:rsidRPr="009F1806">
              <w:rPr>
                <w:rFonts w:ascii="Calibri" w:eastAsia="Calibri" w:hAnsi="Calibri" w:cs="Calibri"/>
                <w:b/>
                <w:color w:val="000000" w:themeColor="text1"/>
                <w:sz w:val="16"/>
                <w:szCs w:val="16"/>
                <w:lang w:val="en-GB"/>
              </w:rPr>
              <w:t>s</w:t>
            </w:r>
          </w:p>
        </w:tc>
        <w:tc>
          <w:tcPr>
            <w:tcW w:w="3261" w:type="dxa"/>
            <w:shd w:val="clear" w:color="auto" w:fill="D9D9D9" w:themeFill="background1" w:themeFillShade="D9"/>
          </w:tcPr>
          <w:p w14:paraId="0238F161" w14:textId="0B084906" w:rsidR="003D34F0" w:rsidRPr="009F1806" w:rsidRDefault="003D34F0" w:rsidP="003D34F0">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Feedback</w:t>
            </w:r>
          </w:p>
        </w:tc>
        <w:tc>
          <w:tcPr>
            <w:tcW w:w="3402" w:type="dxa"/>
            <w:shd w:val="clear" w:color="auto" w:fill="D9D9D9" w:themeFill="background1" w:themeFillShade="D9"/>
          </w:tcPr>
          <w:p w14:paraId="32E30F01" w14:textId="7216BD3E" w:rsidR="003D34F0" w:rsidRPr="009F1806" w:rsidRDefault="003D34F0" w:rsidP="003D34F0">
            <w:pPr>
              <w:spacing w:before="120" w:after="120"/>
              <w:jc w:val="both"/>
              <w:rPr>
                <w:rFonts w:ascii="Calibri" w:eastAsia="Calibri" w:hAnsi="Calibri" w:cs="Calibri"/>
                <w:b/>
                <w:color w:val="000000" w:themeColor="text1"/>
                <w:sz w:val="16"/>
                <w:szCs w:val="16"/>
                <w:lang w:val="en-GB"/>
              </w:rPr>
            </w:pPr>
            <w:r w:rsidRPr="009F1806">
              <w:rPr>
                <w:rFonts w:ascii="Calibri" w:eastAsia="Calibri" w:hAnsi="Calibri" w:cs="Calibri"/>
                <w:b/>
                <w:color w:val="000000" w:themeColor="text1"/>
                <w:sz w:val="16"/>
                <w:szCs w:val="16"/>
                <w:lang w:val="en-GB"/>
              </w:rPr>
              <w:t>Substantiating evidence, data sources, background information</w:t>
            </w:r>
          </w:p>
        </w:tc>
      </w:tr>
      <w:tr w:rsidR="00F96908" w:rsidRPr="009716E0" w14:paraId="1D8CD080" w14:textId="33C2C7A0" w:rsidTr="1AFF866A">
        <w:tc>
          <w:tcPr>
            <w:tcW w:w="562" w:type="dxa"/>
          </w:tcPr>
          <w:p w14:paraId="1432FEB4" w14:textId="6EE3996B" w:rsidR="00F96908" w:rsidRPr="009F1806" w:rsidRDefault="00F96908" w:rsidP="00F96908">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4.0</w:t>
            </w:r>
          </w:p>
        </w:tc>
        <w:tc>
          <w:tcPr>
            <w:tcW w:w="2127" w:type="dxa"/>
          </w:tcPr>
          <w:p w14:paraId="036204DA" w14:textId="00B19213" w:rsidR="00F96908" w:rsidRPr="009F1806" w:rsidRDefault="00F96908" w:rsidP="00F96908">
            <w:pPr>
              <w:spacing w:before="120" w:after="120"/>
              <w:jc w:val="both"/>
              <w:rPr>
                <w:rFonts w:ascii="Calibri" w:eastAsia="Calibri" w:hAnsi="Calibri" w:cs="Calibri"/>
                <w:b/>
                <w:color w:val="000000" w:themeColor="text1"/>
                <w:sz w:val="16"/>
                <w:szCs w:val="16"/>
                <w:lang w:val="en-GB"/>
              </w:rPr>
            </w:pPr>
            <w:r w:rsidRPr="009F1806">
              <w:rPr>
                <w:rFonts w:ascii="Calibri" w:hAnsi="Calibri" w:cs="Calibri"/>
                <w:sz w:val="16"/>
                <w:szCs w:val="16"/>
                <w:lang w:val="en-GB"/>
              </w:rPr>
              <w:t>Maximum time to reach financial close and entry into operation</w:t>
            </w:r>
          </w:p>
        </w:tc>
        <w:tc>
          <w:tcPr>
            <w:tcW w:w="4677" w:type="dxa"/>
          </w:tcPr>
          <w:p w14:paraId="7BE6281A" w14:textId="77777777" w:rsidR="00F96908" w:rsidRPr="009F1806" w:rsidRDefault="00F96908" w:rsidP="00F96908">
            <w:pPr>
              <w:spacing w:before="120" w:after="120"/>
              <w:rPr>
                <w:rFonts w:ascii="Calibri" w:eastAsia="Calibri" w:hAnsi="Calibri" w:cs="Calibri"/>
                <w:sz w:val="16"/>
                <w:szCs w:val="16"/>
                <w:lang w:val="en-IE"/>
              </w:rPr>
            </w:pPr>
            <w:r w:rsidRPr="009F1806">
              <w:rPr>
                <w:rFonts w:ascii="Calibri" w:eastAsia="Calibri" w:hAnsi="Calibri" w:cs="Calibri"/>
                <w:sz w:val="16"/>
                <w:szCs w:val="16"/>
                <w:lang w:val="en-IE"/>
              </w:rPr>
              <w:t>Maximum time to reach Financial Close from Grant Agreement signature: 2 years after signing the grant agreement</w:t>
            </w:r>
          </w:p>
          <w:p w14:paraId="479D5C0A" w14:textId="77777777" w:rsidR="00F96908" w:rsidRPr="009F1806" w:rsidRDefault="00F96908" w:rsidP="00F96908">
            <w:pPr>
              <w:spacing w:before="120" w:after="120"/>
              <w:rPr>
                <w:rFonts w:ascii="Calibri" w:eastAsia="Calibri" w:hAnsi="Calibri" w:cs="Calibri"/>
                <w:sz w:val="16"/>
                <w:szCs w:val="16"/>
                <w:lang w:val="en-IE"/>
              </w:rPr>
            </w:pPr>
            <w:r w:rsidRPr="009F1806">
              <w:rPr>
                <w:rFonts w:ascii="Calibri" w:eastAsia="Calibri" w:hAnsi="Calibri" w:cs="Calibri"/>
                <w:sz w:val="16"/>
                <w:szCs w:val="16"/>
                <w:lang w:val="en-IE"/>
              </w:rPr>
              <w:t xml:space="preserve">Maximum time to reach EiO from Grant Agreement signature: 4 years after signing the grant agreement. </w:t>
            </w:r>
          </w:p>
          <w:p w14:paraId="39AF68F0" w14:textId="4FA80575" w:rsidR="00F96908" w:rsidRPr="009F1806" w:rsidRDefault="00F96908" w:rsidP="00F96908">
            <w:pPr>
              <w:spacing w:before="120" w:after="120"/>
              <w:jc w:val="both"/>
              <w:rPr>
                <w:rFonts w:ascii="Calibri" w:eastAsia="Calibri" w:hAnsi="Calibri" w:cs="Calibri"/>
                <w:color w:val="000000" w:themeColor="text1"/>
                <w:sz w:val="16"/>
                <w:szCs w:val="16"/>
                <w:lang w:val="en-IE"/>
              </w:rPr>
            </w:pPr>
          </w:p>
        </w:tc>
        <w:tc>
          <w:tcPr>
            <w:tcW w:w="3261" w:type="dxa"/>
          </w:tcPr>
          <w:p w14:paraId="19599A9A" w14:textId="0F534B05"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c>
          <w:tcPr>
            <w:tcW w:w="3402" w:type="dxa"/>
          </w:tcPr>
          <w:p w14:paraId="5271027E"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r>
      <w:tr w:rsidR="00F96908" w:rsidRPr="009716E0" w14:paraId="55E81875" w14:textId="06E1C160" w:rsidTr="1AFF866A">
        <w:tc>
          <w:tcPr>
            <w:tcW w:w="562" w:type="dxa"/>
          </w:tcPr>
          <w:p w14:paraId="3E278E13" w14:textId="0837A672" w:rsidR="00F96908" w:rsidRPr="009F1806" w:rsidRDefault="00F96908" w:rsidP="00F96908">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4.1</w:t>
            </w:r>
          </w:p>
        </w:tc>
        <w:tc>
          <w:tcPr>
            <w:tcW w:w="2127" w:type="dxa"/>
          </w:tcPr>
          <w:p w14:paraId="0E824500" w14:textId="0A08103A" w:rsidR="00F96908" w:rsidRPr="009F1806" w:rsidRDefault="00F96908" w:rsidP="00F96908">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GB"/>
              </w:rPr>
              <w:t>Heat production flexibility rules</w:t>
            </w:r>
          </w:p>
        </w:tc>
        <w:tc>
          <w:tcPr>
            <w:tcW w:w="4677" w:type="dxa"/>
          </w:tcPr>
          <w:p w14:paraId="46BE74A1" w14:textId="73199C62" w:rsidR="00F96908" w:rsidRPr="009F1806" w:rsidRDefault="00F96908" w:rsidP="00F96908">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Semi-annual electrified/direct renewable heat production (and consequently the GHG abatement) can be increased up to 30% compared to half of the expected average yearly volume of electrified/direct renewable heat production as stated in the bid (see point </w:t>
            </w:r>
            <w:r w:rsidRPr="009F1806">
              <w:rPr>
                <w:rFonts w:ascii="Calibri" w:hAnsi="Calibri" w:cs="Calibri"/>
                <w:sz w:val="16"/>
                <w:szCs w:val="16"/>
                <w:lang w:val="en-GB"/>
              </w:rPr>
              <w:lastRenderedPageBreak/>
              <w:t>1.8 ‘Bid components’). Semi-annual electrified/renewable heat production beyond 30% will not be supported by grant payments.</w:t>
            </w:r>
          </w:p>
          <w:p w14:paraId="138D12F1" w14:textId="77777777" w:rsidR="00F96908" w:rsidRPr="009F1806" w:rsidRDefault="00F96908" w:rsidP="00F96908">
            <w:pPr>
              <w:pStyle w:val="ISIText"/>
              <w:spacing w:before="120" w:after="120"/>
              <w:jc w:val="left"/>
              <w:rPr>
                <w:rFonts w:ascii="Calibri" w:hAnsi="Calibri" w:cs="Calibri"/>
                <w:sz w:val="16"/>
                <w:szCs w:val="16"/>
                <w:lang w:val="en-GB"/>
              </w:rPr>
            </w:pPr>
            <w:r w:rsidRPr="009F1806">
              <w:rPr>
                <w:rFonts w:ascii="Calibri" w:hAnsi="Calibri" w:cs="Calibri"/>
                <w:sz w:val="16"/>
                <w:szCs w:val="16"/>
                <w:lang w:val="en-GB"/>
              </w:rPr>
              <w:t xml:space="preserve">The total grant amount is capped at 100% of the maximum grant amount. </w:t>
            </w:r>
          </w:p>
          <w:p w14:paraId="1A4EFB14" w14:textId="261C61D9" w:rsidR="00F96908" w:rsidRPr="009F1806" w:rsidDel="006B65AE" w:rsidRDefault="00F96908" w:rsidP="00F96908">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GB"/>
              </w:rPr>
              <w:t>See also points 4.3 ‘Sanctions in case of non-compliance with support requirements’ for lower limits on production, and 4.4 ‘Payment schedules’.</w:t>
            </w:r>
          </w:p>
        </w:tc>
        <w:tc>
          <w:tcPr>
            <w:tcW w:w="3261" w:type="dxa"/>
          </w:tcPr>
          <w:p w14:paraId="1AA8B9AE" w14:textId="56E604BC" w:rsidR="00F96908" w:rsidRPr="009F1806" w:rsidRDefault="00F96908" w:rsidP="00F96908">
            <w:pPr>
              <w:spacing w:before="120" w:after="120"/>
              <w:jc w:val="both"/>
              <w:textAlignment w:val="center"/>
              <w:rPr>
                <w:rFonts w:ascii="Calibri" w:eastAsia="Times New Roman" w:hAnsi="Calibri" w:cs="Calibri"/>
                <w:color w:val="000000" w:themeColor="text1"/>
                <w:sz w:val="16"/>
                <w:szCs w:val="16"/>
                <w:lang w:val="en-GB" w:eastAsia="en-IE"/>
              </w:rPr>
            </w:pPr>
          </w:p>
        </w:tc>
        <w:tc>
          <w:tcPr>
            <w:tcW w:w="3402" w:type="dxa"/>
          </w:tcPr>
          <w:p w14:paraId="1DC44722" w14:textId="77777777" w:rsidR="00F96908" w:rsidRPr="009F1806" w:rsidRDefault="00F96908" w:rsidP="00F96908">
            <w:pPr>
              <w:spacing w:before="120" w:after="120"/>
              <w:ind w:left="360"/>
              <w:jc w:val="both"/>
              <w:textAlignment w:val="center"/>
              <w:rPr>
                <w:rFonts w:ascii="Calibri" w:eastAsia="Times New Roman" w:hAnsi="Calibri" w:cs="Calibri"/>
                <w:color w:val="000000" w:themeColor="text1"/>
                <w:sz w:val="16"/>
                <w:szCs w:val="16"/>
                <w:lang w:val="en-GB" w:eastAsia="en-IE"/>
              </w:rPr>
            </w:pPr>
          </w:p>
        </w:tc>
      </w:tr>
      <w:tr w:rsidR="00F96908" w:rsidRPr="008E412B" w14:paraId="1CF99305" w14:textId="250141E4" w:rsidTr="1AFF866A">
        <w:tc>
          <w:tcPr>
            <w:tcW w:w="562" w:type="dxa"/>
          </w:tcPr>
          <w:p w14:paraId="43FF2EF3" w14:textId="00C372CD" w:rsidR="00F96908" w:rsidRPr="009F1806" w:rsidRDefault="00F96908" w:rsidP="00F96908">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4.2</w:t>
            </w:r>
          </w:p>
        </w:tc>
        <w:tc>
          <w:tcPr>
            <w:tcW w:w="2127" w:type="dxa"/>
          </w:tcPr>
          <w:p w14:paraId="2FB8F014" w14:textId="6029A96C" w:rsidR="00F96908" w:rsidRPr="009F1806" w:rsidRDefault="00F96908" w:rsidP="00F96908">
            <w:p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Rules on combined support</w:t>
            </w:r>
          </w:p>
        </w:tc>
        <w:tc>
          <w:tcPr>
            <w:tcW w:w="4677" w:type="dxa"/>
          </w:tcPr>
          <w:p w14:paraId="64DEF3E6" w14:textId="3E2F4017" w:rsidR="00F96908" w:rsidRPr="009F1806" w:rsidRDefault="00F96908" w:rsidP="00F96908">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GB"/>
              </w:rPr>
              <w:t>Please see Section IV</w:t>
            </w:r>
            <w:r w:rsidR="00723635">
              <w:rPr>
                <w:rFonts w:ascii="Calibri" w:hAnsi="Calibri" w:cs="Calibri"/>
                <w:sz w:val="16"/>
                <w:szCs w:val="16"/>
                <w:lang w:val="en-GB"/>
              </w:rPr>
              <w:t xml:space="preserve"> of the </w:t>
            </w:r>
            <w:r w:rsidR="008E412B">
              <w:rPr>
                <w:rFonts w:ascii="Calibri" w:hAnsi="Calibri" w:cs="Calibri"/>
                <w:sz w:val="16"/>
                <w:szCs w:val="16"/>
                <w:lang w:val="en-GB"/>
              </w:rPr>
              <w:t>D</w:t>
            </w:r>
            <w:r w:rsidR="00723635">
              <w:rPr>
                <w:rFonts w:ascii="Calibri" w:hAnsi="Calibri" w:cs="Calibri"/>
                <w:sz w:val="16"/>
                <w:szCs w:val="16"/>
                <w:lang w:val="en-GB"/>
              </w:rPr>
              <w:t>raft T&amp;C</w:t>
            </w:r>
            <w:r w:rsidR="008E412B">
              <w:rPr>
                <w:rFonts w:ascii="Calibri" w:hAnsi="Calibri" w:cs="Calibri"/>
                <w:sz w:val="16"/>
                <w:szCs w:val="16"/>
                <w:lang w:val="en-GB"/>
              </w:rPr>
              <w:t>s.</w:t>
            </w:r>
          </w:p>
        </w:tc>
        <w:tc>
          <w:tcPr>
            <w:tcW w:w="3261" w:type="dxa"/>
          </w:tcPr>
          <w:p w14:paraId="583FA714" w14:textId="5150970F"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c>
          <w:tcPr>
            <w:tcW w:w="3402" w:type="dxa"/>
          </w:tcPr>
          <w:p w14:paraId="3C498A97"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r>
      <w:tr w:rsidR="00F96908" w:rsidRPr="009716E0" w14:paraId="051004C4" w14:textId="560B7D90" w:rsidTr="1AFF866A">
        <w:tc>
          <w:tcPr>
            <w:tcW w:w="562" w:type="dxa"/>
          </w:tcPr>
          <w:p w14:paraId="2D89D7BF" w14:textId="40A2E0DE" w:rsidR="00F96908" w:rsidRPr="009F1806" w:rsidRDefault="00F96908" w:rsidP="00F96908">
            <w:pPr>
              <w:spacing w:before="120" w:after="120"/>
              <w:rPr>
                <w:rFonts w:ascii="Calibri" w:eastAsia="Calibri" w:hAnsi="Calibri" w:cs="Calibri"/>
                <w:b/>
                <w:color w:val="000000" w:themeColor="text1"/>
                <w:sz w:val="16"/>
                <w:szCs w:val="16"/>
                <w:lang w:val="en-GB"/>
              </w:rPr>
            </w:pPr>
            <w:r w:rsidRPr="009F1806">
              <w:rPr>
                <w:rFonts w:ascii="Calibri" w:hAnsi="Calibri" w:cs="Calibri"/>
                <w:sz w:val="16"/>
                <w:szCs w:val="16"/>
                <w:lang w:val="en-GB"/>
              </w:rPr>
              <w:t>4.3</w:t>
            </w:r>
          </w:p>
        </w:tc>
        <w:tc>
          <w:tcPr>
            <w:tcW w:w="2127" w:type="dxa"/>
          </w:tcPr>
          <w:p w14:paraId="1C268551" w14:textId="6FC7B369" w:rsidR="00F96908" w:rsidRPr="009F1806" w:rsidRDefault="00F96908" w:rsidP="00F96908">
            <w:pPr>
              <w:numPr>
                <w:ilvl w:val="4"/>
                <w:numId w:val="0"/>
              </w:numPr>
              <w:spacing w:before="120" w:after="120"/>
              <w:rPr>
                <w:rFonts w:ascii="Calibri" w:eastAsia="Calibri" w:hAnsi="Calibri" w:cs="Calibri"/>
                <w:color w:val="000000" w:themeColor="text1"/>
                <w:sz w:val="16"/>
                <w:szCs w:val="16"/>
                <w:lang w:val="en-GB"/>
              </w:rPr>
            </w:pPr>
            <w:r w:rsidRPr="009F1806">
              <w:rPr>
                <w:rFonts w:ascii="Calibri" w:hAnsi="Calibri" w:cs="Calibri"/>
                <w:sz w:val="16"/>
                <w:szCs w:val="16"/>
                <w:lang w:val="en-GB"/>
              </w:rPr>
              <w:t>Sanctions in case of non-compliance with support requirements</w:t>
            </w:r>
          </w:p>
        </w:tc>
        <w:tc>
          <w:tcPr>
            <w:tcW w:w="4677" w:type="dxa"/>
          </w:tcPr>
          <w:p w14:paraId="777F096C" w14:textId="77777777" w:rsidR="00F96908" w:rsidRPr="009F1806" w:rsidRDefault="00F96908" w:rsidP="00F96908">
            <w:pPr>
              <w:pStyle w:val="ISIText"/>
              <w:spacing w:before="120" w:after="120"/>
              <w:rPr>
                <w:rFonts w:ascii="Calibri" w:hAnsi="Calibri" w:cs="Calibri"/>
                <w:sz w:val="16"/>
                <w:szCs w:val="16"/>
                <w:lang w:val="en-GB"/>
              </w:rPr>
            </w:pPr>
            <w:r w:rsidRPr="009F1806">
              <w:rPr>
                <w:rFonts w:ascii="Calibri" w:hAnsi="Calibri" w:cs="Calibri"/>
                <w:sz w:val="16"/>
                <w:szCs w:val="16"/>
                <w:lang w:val="en-GB"/>
              </w:rPr>
              <w:t>A project reaching Financial Close should be able to demonstrate that all contracts are signed and conditions in them fulfilled.</w:t>
            </w:r>
          </w:p>
          <w:p w14:paraId="5F996B5E" w14:textId="77777777" w:rsidR="00F96908" w:rsidRPr="009F1806" w:rsidRDefault="00F96908" w:rsidP="00F96908">
            <w:pPr>
              <w:pStyle w:val="ISIText"/>
              <w:spacing w:before="120" w:after="120"/>
              <w:rPr>
                <w:rFonts w:ascii="Calibri" w:hAnsi="Calibri" w:cs="Calibri"/>
                <w:sz w:val="16"/>
                <w:szCs w:val="16"/>
                <w:lang w:val="en-GB"/>
              </w:rPr>
            </w:pPr>
            <w:r w:rsidRPr="009F1806">
              <w:rPr>
                <w:rFonts w:ascii="Calibri" w:hAnsi="Calibri" w:cs="Calibri"/>
                <w:sz w:val="16"/>
                <w:szCs w:val="16"/>
                <w:lang w:val="en-GB"/>
              </w:rPr>
              <w:t xml:space="preserve">A project entering into operation should be able to demonstrate as operational a nameplate thermal capacity and eligible temperature levels for its electrified/direct renewable heat equipment (producing for industrial processes) of at least 100% of that expressed in the bid. The entry into operation needs to be approved by the granting authority. </w:t>
            </w:r>
          </w:p>
          <w:p w14:paraId="14BA9B57" w14:textId="38915669" w:rsidR="00F96908" w:rsidRPr="009F1806" w:rsidRDefault="00F96908" w:rsidP="00F96908">
            <w:pPr>
              <w:pStyle w:val="ISIText"/>
              <w:spacing w:before="120" w:after="120"/>
              <w:rPr>
                <w:rFonts w:ascii="Calibri" w:hAnsi="Calibri" w:cs="Calibri"/>
                <w:sz w:val="16"/>
                <w:szCs w:val="16"/>
                <w:lang w:val="en-GB"/>
              </w:rPr>
            </w:pPr>
            <w:r w:rsidRPr="009F1806">
              <w:rPr>
                <w:rFonts w:ascii="Calibri" w:hAnsi="Calibri" w:cs="Calibri"/>
                <w:sz w:val="16"/>
                <w:szCs w:val="16"/>
                <w:lang w:val="en-GB"/>
              </w:rPr>
              <w:t>In case a project that claimed to decommission existing thermal capacity using gas/coal/oil, and therefore claimed an emission factor higher than the heat benchmark but cannot prove this at</w:t>
            </w:r>
            <w:r w:rsidRPr="009F1806" w:rsidDel="007345C5">
              <w:rPr>
                <w:rFonts w:ascii="Calibri" w:hAnsi="Calibri" w:cs="Calibri"/>
                <w:sz w:val="16"/>
                <w:szCs w:val="16"/>
                <w:lang w:val="en-GB"/>
              </w:rPr>
              <w:t xml:space="preserve"> </w:t>
            </w:r>
            <w:r w:rsidRPr="009F1806">
              <w:rPr>
                <w:rFonts w:ascii="Calibri" w:hAnsi="Calibri" w:cs="Calibri"/>
                <w:sz w:val="16"/>
                <w:szCs w:val="16"/>
                <w:lang w:val="en-GB"/>
              </w:rPr>
              <w:t>Entry into Operation (proof of decommissioning is not submitted), the project will be terminated as its bid expressed in EUR/tCO2 avoided is no longer valid.</w:t>
            </w:r>
          </w:p>
          <w:p w14:paraId="20955BC9" w14:textId="77777777" w:rsidR="00F96908" w:rsidRPr="009F1806" w:rsidRDefault="00F96908" w:rsidP="00F96908">
            <w:pPr>
              <w:pStyle w:val="ISIText"/>
              <w:spacing w:before="120" w:after="120"/>
              <w:rPr>
                <w:rFonts w:ascii="Calibri" w:hAnsi="Calibri" w:cs="Calibri"/>
                <w:sz w:val="16"/>
                <w:szCs w:val="16"/>
                <w:lang w:val="en-GB"/>
              </w:rPr>
            </w:pPr>
            <w:r w:rsidRPr="009F1806">
              <w:rPr>
                <w:rFonts w:ascii="Calibri" w:hAnsi="Calibri" w:cs="Calibri"/>
                <w:sz w:val="16"/>
                <w:szCs w:val="16"/>
                <w:lang w:val="en-GB"/>
              </w:rPr>
              <w:t>If the maximum time to reach financial close or entry into operation is exceeded, the grant agreement will be terminated, and the granting authority will call the completion guarantee see point 2.3 ‘Completion guarantee’.</w:t>
            </w:r>
          </w:p>
          <w:p w14:paraId="3F4DAD10" w14:textId="3BF5D61A" w:rsidR="00F96908" w:rsidRPr="009F1806" w:rsidRDefault="00F96908" w:rsidP="00F96908">
            <w:pPr>
              <w:spacing w:before="120" w:after="120"/>
              <w:jc w:val="both"/>
              <w:rPr>
                <w:rFonts w:ascii="Calibri" w:eastAsia="Calibri" w:hAnsi="Calibri" w:cs="Calibri"/>
                <w:color w:val="000000" w:themeColor="text1"/>
                <w:sz w:val="16"/>
                <w:szCs w:val="16"/>
                <w:lang w:val="en-GB"/>
              </w:rPr>
            </w:pPr>
            <w:r w:rsidRPr="009F1806">
              <w:rPr>
                <w:rFonts w:ascii="Calibri" w:hAnsi="Calibri" w:cs="Calibri"/>
                <w:sz w:val="16"/>
                <w:szCs w:val="16"/>
                <w:lang w:val="en-GB"/>
              </w:rPr>
              <w:t xml:space="preserve">The grant agreement may be terminated, or the grant reduced if the electrified/renewable heat production (and consequently the GHG abatement) falls on average below 30% of the expected yearly average volume as stated in the bid for three consecutive years. This average will be calculated over a rolling 3-year period. </w:t>
            </w:r>
          </w:p>
        </w:tc>
        <w:tc>
          <w:tcPr>
            <w:tcW w:w="3261" w:type="dxa"/>
          </w:tcPr>
          <w:p w14:paraId="1FC5DF30" w14:textId="4F899D4B"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c>
          <w:tcPr>
            <w:tcW w:w="3402" w:type="dxa"/>
          </w:tcPr>
          <w:p w14:paraId="11DCDA87"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r>
      <w:tr w:rsidR="00F96908" w:rsidRPr="009F1806" w14:paraId="5F1651ED" w14:textId="77777777" w:rsidTr="1AFF866A">
        <w:tc>
          <w:tcPr>
            <w:tcW w:w="562" w:type="dxa"/>
          </w:tcPr>
          <w:p w14:paraId="6B99E2BF" w14:textId="7651ED67" w:rsidR="00F96908" w:rsidRPr="009F1806" w:rsidRDefault="00F96908" w:rsidP="00F96908">
            <w:pPr>
              <w:spacing w:before="120" w:after="120"/>
              <w:rPr>
                <w:rFonts w:ascii="Calibri" w:hAnsi="Calibri" w:cs="Calibri"/>
                <w:sz w:val="16"/>
                <w:szCs w:val="16"/>
                <w:lang w:val="en-GB"/>
              </w:rPr>
            </w:pPr>
            <w:r w:rsidRPr="009F1806">
              <w:rPr>
                <w:rFonts w:ascii="Calibri" w:hAnsi="Calibri" w:cs="Calibri"/>
                <w:sz w:val="16"/>
                <w:szCs w:val="16"/>
                <w:lang w:val="en-GB"/>
              </w:rPr>
              <w:t>4.4</w:t>
            </w:r>
          </w:p>
        </w:tc>
        <w:tc>
          <w:tcPr>
            <w:tcW w:w="2127" w:type="dxa"/>
          </w:tcPr>
          <w:p w14:paraId="099CA5E3" w14:textId="400D6F5F" w:rsidR="00F96908" w:rsidRPr="009F1806" w:rsidRDefault="00F96908" w:rsidP="00F96908">
            <w:pPr>
              <w:numPr>
                <w:ilvl w:val="4"/>
                <w:numId w:val="0"/>
              </w:numPr>
              <w:spacing w:before="120" w:after="120"/>
              <w:rPr>
                <w:rFonts w:ascii="Calibri" w:hAnsi="Calibri" w:cs="Calibri"/>
                <w:sz w:val="16"/>
                <w:szCs w:val="16"/>
                <w:lang w:val="en-GB"/>
              </w:rPr>
            </w:pPr>
            <w:r w:rsidRPr="009F1806">
              <w:rPr>
                <w:rFonts w:ascii="Calibri" w:hAnsi="Calibri" w:cs="Calibri"/>
                <w:sz w:val="16"/>
                <w:szCs w:val="16"/>
                <w:lang w:val="en-GB"/>
              </w:rPr>
              <w:t>Payment schedules</w:t>
            </w:r>
          </w:p>
        </w:tc>
        <w:tc>
          <w:tcPr>
            <w:tcW w:w="4677" w:type="dxa"/>
          </w:tcPr>
          <w:p w14:paraId="5994A98A" w14:textId="5E76592A" w:rsidR="00F96908" w:rsidRPr="009F1806" w:rsidRDefault="00F96908" w:rsidP="00F96908">
            <w:pPr>
              <w:spacing w:before="120" w:after="120"/>
              <w:rPr>
                <w:rFonts w:ascii="Calibri" w:hAnsi="Calibri" w:cs="Calibri"/>
                <w:sz w:val="16"/>
                <w:szCs w:val="16"/>
                <w:lang w:val="en-GB"/>
              </w:rPr>
            </w:pPr>
            <w:r w:rsidRPr="009F1806">
              <w:rPr>
                <w:rFonts w:ascii="Calibri" w:hAnsi="Calibri" w:cs="Calibri"/>
                <w:sz w:val="16"/>
                <w:szCs w:val="16"/>
                <w:lang w:val="en-GB"/>
              </w:rPr>
              <w:t>Semi-annual (every 6 months after entry into of operation) based on metered electrified / direct renewable industrial heat production from the new installation described in the proposal (see point 4.5 ‘Reporting requirements’).</w:t>
            </w:r>
          </w:p>
        </w:tc>
        <w:tc>
          <w:tcPr>
            <w:tcW w:w="3261" w:type="dxa"/>
          </w:tcPr>
          <w:p w14:paraId="3738F630"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c>
          <w:tcPr>
            <w:tcW w:w="3402" w:type="dxa"/>
          </w:tcPr>
          <w:p w14:paraId="1F496E39"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r>
      <w:tr w:rsidR="00F96908" w:rsidRPr="009F1806" w14:paraId="63D5447F" w14:textId="77777777" w:rsidTr="1AFF866A">
        <w:tc>
          <w:tcPr>
            <w:tcW w:w="562" w:type="dxa"/>
          </w:tcPr>
          <w:p w14:paraId="3888A0E0" w14:textId="07B19F1F" w:rsidR="00F96908" w:rsidRPr="009F1806" w:rsidRDefault="00F96908" w:rsidP="00F96908">
            <w:pPr>
              <w:spacing w:before="120" w:after="120"/>
              <w:rPr>
                <w:rFonts w:ascii="Calibri" w:hAnsi="Calibri" w:cs="Calibri"/>
                <w:sz w:val="16"/>
                <w:szCs w:val="16"/>
                <w:lang w:val="en-GB"/>
              </w:rPr>
            </w:pPr>
            <w:r w:rsidRPr="009F1806">
              <w:rPr>
                <w:rFonts w:ascii="Calibri" w:hAnsi="Calibri" w:cs="Calibri"/>
                <w:sz w:val="16"/>
                <w:szCs w:val="16"/>
                <w:lang w:val="en-GB"/>
              </w:rPr>
              <w:lastRenderedPageBreak/>
              <w:t>4.5</w:t>
            </w:r>
          </w:p>
        </w:tc>
        <w:tc>
          <w:tcPr>
            <w:tcW w:w="2127" w:type="dxa"/>
          </w:tcPr>
          <w:p w14:paraId="6C9087C4" w14:textId="443219B7" w:rsidR="00F96908" w:rsidRPr="009F1806" w:rsidRDefault="00F96908" w:rsidP="00F96908">
            <w:pPr>
              <w:numPr>
                <w:ilvl w:val="4"/>
                <w:numId w:val="0"/>
              </w:numPr>
              <w:spacing w:before="120" w:after="120"/>
              <w:rPr>
                <w:rFonts w:ascii="Calibri" w:hAnsi="Calibri" w:cs="Calibri"/>
                <w:sz w:val="16"/>
                <w:szCs w:val="16"/>
                <w:lang w:val="en-GB"/>
              </w:rPr>
            </w:pPr>
            <w:r w:rsidRPr="009F1806">
              <w:rPr>
                <w:rFonts w:ascii="Calibri" w:hAnsi="Calibri" w:cs="Calibri"/>
                <w:sz w:val="16"/>
                <w:szCs w:val="16"/>
                <w:lang w:val="en-GB"/>
              </w:rPr>
              <w:t>Reporting requirements</w:t>
            </w:r>
          </w:p>
        </w:tc>
        <w:tc>
          <w:tcPr>
            <w:tcW w:w="4677" w:type="dxa"/>
          </w:tcPr>
          <w:p w14:paraId="511156D3" w14:textId="77777777" w:rsidR="00F96908" w:rsidRPr="009F1806" w:rsidRDefault="00F96908" w:rsidP="00F96908">
            <w:pPr>
              <w:pStyle w:val="ISIText"/>
              <w:spacing w:before="120" w:after="120"/>
              <w:rPr>
                <w:rFonts w:ascii="Calibri" w:hAnsi="Calibri" w:cs="Calibri"/>
                <w:sz w:val="16"/>
                <w:szCs w:val="16"/>
                <w:lang w:val="en-US"/>
              </w:rPr>
            </w:pPr>
            <w:r w:rsidRPr="009F1806">
              <w:rPr>
                <w:rFonts w:ascii="Calibri" w:hAnsi="Calibri" w:cs="Calibri"/>
                <w:sz w:val="16"/>
                <w:szCs w:val="16"/>
                <w:lang w:val="en-US"/>
              </w:rPr>
              <w:t>To fulfil the call objective of price discovery and contribution to market formation, the following information will be published:</w:t>
            </w:r>
            <w:r w:rsidRPr="009F1806">
              <w:rPr>
                <w:rFonts w:ascii="Calibri" w:hAnsi="Calibri" w:cs="Calibri"/>
                <w:lang w:val="en-IE"/>
              </w:rPr>
              <w:t xml:space="preserve"> </w:t>
            </w:r>
            <w:r w:rsidRPr="009F1806">
              <w:rPr>
                <w:rFonts w:ascii="Calibri" w:hAnsi="Calibri" w:cs="Calibri"/>
                <w:sz w:val="16"/>
                <w:szCs w:val="16"/>
                <w:lang w:val="en-US"/>
              </w:rPr>
              <w:t xml:space="preserve">(i) identified bid price, total volume </w:t>
            </w:r>
            <w:r w:rsidRPr="009F1806">
              <w:rPr>
                <w:rFonts w:ascii="Calibri" w:hAnsi="Calibri" w:cs="Calibri"/>
                <w:sz w:val="16"/>
                <w:szCs w:val="16"/>
                <w:lang w:val="en-GB"/>
              </w:rPr>
              <w:t>electrified/direct renewable heat produced</w:t>
            </w:r>
            <w:r w:rsidRPr="009F1806">
              <w:rPr>
                <w:rFonts w:ascii="Calibri" w:hAnsi="Calibri" w:cs="Calibri"/>
                <w:sz w:val="16"/>
                <w:szCs w:val="16"/>
                <w:lang w:val="en-US"/>
              </w:rPr>
              <w:t xml:space="preserve">, </w:t>
            </w:r>
            <w:r w:rsidRPr="009F1806">
              <w:rPr>
                <w:rFonts w:ascii="Calibri" w:hAnsi="Calibri" w:cs="Calibri"/>
                <w:sz w:val="16"/>
                <w:szCs w:val="16"/>
                <w:lang w:val="en-GB"/>
              </w:rPr>
              <w:t xml:space="preserve">electrified/direct renewable heat equipment nominal </w:t>
            </w:r>
            <w:r w:rsidRPr="009F1806">
              <w:rPr>
                <w:rFonts w:ascii="Calibri" w:hAnsi="Calibri" w:cs="Calibri"/>
                <w:sz w:val="16"/>
                <w:szCs w:val="16"/>
                <w:lang w:val="en-US"/>
              </w:rPr>
              <w:t xml:space="preserve">capacity, and name of successful projects, (ii) anonymized bid price, total volume </w:t>
            </w:r>
            <w:r w:rsidRPr="009F1806">
              <w:rPr>
                <w:rFonts w:ascii="Calibri" w:hAnsi="Calibri" w:cs="Calibri"/>
                <w:sz w:val="16"/>
                <w:szCs w:val="16"/>
                <w:lang w:val="en-GB"/>
              </w:rPr>
              <w:t>electrified/direct renewable heat produced</w:t>
            </w:r>
            <w:r w:rsidRPr="009F1806">
              <w:rPr>
                <w:rFonts w:ascii="Calibri" w:hAnsi="Calibri" w:cs="Calibri"/>
                <w:sz w:val="16"/>
                <w:szCs w:val="16"/>
                <w:lang w:val="en-US"/>
              </w:rPr>
              <w:t xml:space="preserve"> and </w:t>
            </w:r>
            <w:r w:rsidRPr="009F1806">
              <w:rPr>
                <w:rFonts w:ascii="Calibri" w:hAnsi="Calibri" w:cs="Calibri"/>
                <w:sz w:val="16"/>
                <w:szCs w:val="16"/>
                <w:lang w:val="en-GB"/>
              </w:rPr>
              <w:t xml:space="preserve">electrified/direct renewable heat equipment nominal </w:t>
            </w:r>
            <w:r w:rsidRPr="009F1806">
              <w:rPr>
                <w:rFonts w:ascii="Calibri" w:hAnsi="Calibri" w:cs="Calibri"/>
                <w:sz w:val="16"/>
                <w:szCs w:val="16"/>
                <w:lang w:val="en-US"/>
              </w:rPr>
              <w:t>capacity for unsuccessful bidders. Additional data and analysis may be published where anonymization is guaranteed.</w:t>
            </w:r>
          </w:p>
          <w:p w14:paraId="213CB239" w14:textId="77777777" w:rsidR="00F96908" w:rsidRPr="009F1806" w:rsidRDefault="00F96908" w:rsidP="00F96908">
            <w:pPr>
              <w:pStyle w:val="ISIText"/>
              <w:spacing w:before="120" w:after="120"/>
              <w:rPr>
                <w:rFonts w:ascii="Calibri" w:hAnsi="Calibri" w:cs="Calibri"/>
                <w:sz w:val="16"/>
                <w:szCs w:val="16"/>
                <w:lang w:val="en-GB"/>
              </w:rPr>
            </w:pPr>
            <w:r w:rsidRPr="009F1806">
              <w:rPr>
                <w:rFonts w:ascii="Calibri" w:hAnsi="Calibri" w:cs="Calibri"/>
                <w:sz w:val="16"/>
                <w:szCs w:val="16"/>
                <w:lang w:val="en-GB"/>
              </w:rPr>
              <w:t xml:space="preserve">Until entry into operation projects will have to report annually on their progress in project implementation.  </w:t>
            </w:r>
          </w:p>
          <w:p w14:paraId="308DF8D1" w14:textId="77777777" w:rsidR="00F96908" w:rsidRPr="009F1806" w:rsidRDefault="00F96908" w:rsidP="00F96908">
            <w:pPr>
              <w:pStyle w:val="ISIText"/>
              <w:spacing w:before="120" w:after="120"/>
              <w:rPr>
                <w:rFonts w:ascii="Calibri" w:hAnsi="Calibri" w:cs="Calibri"/>
                <w:sz w:val="16"/>
                <w:szCs w:val="16"/>
                <w:lang w:val="en-GB"/>
              </w:rPr>
            </w:pPr>
            <w:r w:rsidRPr="009F1806">
              <w:rPr>
                <w:rFonts w:ascii="Calibri" w:hAnsi="Calibri" w:cs="Calibri"/>
                <w:sz w:val="16"/>
                <w:szCs w:val="16"/>
                <w:lang w:val="en-GB"/>
              </w:rPr>
              <w:t>After entry into operation, projects will report periodically alongside their requests for payment (i.e. for every six months of the operation). Reports will concern the electrified/ direct renewable heat production and resulting abatement, see point 1.1, as well as the temperature level of the produced heat.</w:t>
            </w:r>
          </w:p>
          <w:p w14:paraId="7FB55499" w14:textId="518F4809" w:rsidR="00F96908" w:rsidRPr="009F1806" w:rsidRDefault="00F96908" w:rsidP="00F96908">
            <w:pPr>
              <w:spacing w:before="120" w:after="120"/>
              <w:rPr>
                <w:rFonts w:ascii="Calibri" w:hAnsi="Calibri" w:cs="Calibri"/>
                <w:sz w:val="16"/>
                <w:szCs w:val="16"/>
                <w:lang w:val="en-GB"/>
              </w:rPr>
            </w:pPr>
            <w:r w:rsidRPr="009F1806">
              <w:rPr>
                <w:rFonts w:ascii="Calibri" w:eastAsia="Calibri" w:hAnsi="Calibri" w:cs="Calibri"/>
                <w:sz w:val="16"/>
                <w:szCs w:val="16"/>
                <w:lang w:val="en-IE"/>
              </w:rPr>
              <w:t>In these reports, projects will also have to confirm that rules on combination of support are respected.</w:t>
            </w:r>
          </w:p>
        </w:tc>
        <w:tc>
          <w:tcPr>
            <w:tcW w:w="3261" w:type="dxa"/>
          </w:tcPr>
          <w:p w14:paraId="6A7B6F16"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c>
          <w:tcPr>
            <w:tcW w:w="3402" w:type="dxa"/>
          </w:tcPr>
          <w:p w14:paraId="1C61826D"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r>
      <w:tr w:rsidR="00F96908" w:rsidRPr="009F1806" w14:paraId="4FB757A7" w14:textId="77777777" w:rsidTr="1AFF866A">
        <w:tc>
          <w:tcPr>
            <w:tcW w:w="562" w:type="dxa"/>
          </w:tcPr>
          <w:p w14:paraId="758B2D67" w14:textId="47AA8E77" w:rsidR="00F96908" w:rsidRPr="009F1806" w:rsidRDefault="00F96908" w:rsidP="00F96908">
            <w:pPr>
              <w:spacing w:before="120" w:after="120"/>
              <w:rPr>
                <w:rFonts w:ascii="Calibri" w:hAnsi="Calibri" w:cs="Calibri"/>
                <w:sz w:val="16"/>
                <w:szCs w:val="16"/>
                <w:lang w:val="en-GB"/>
              </w:rPr>
            </w:pPr>
            <w:r w:rsidRPr="009F1806">
              <w:rPr>
                <w:rFonts w:ascii="Calibri" w:hAnsi="Calibri" w:cs="Calibri"/>
                <w:sz w:val="16"/>
                <w:szCs w:val="16"/>
                <w:lang w:val="en-GB"/>
              </w:rPr>
              <w:t>4.6</w:t>
            </w:r>
          </w:p>
        </w:tc>
        <w:tc>
          <w:tcPr>
            <w:tcW w:w="2127" w:type="dxa"/>
          </w:tcPr>
          <w:p w14:paraId="7759D039" w14:textId="75283B2D" w:rsidR="00F96908" w:rsidRPr="009F1806" w:rsidRDefault="00F96908" w:rsidP="00F96908">
            <w:pPr>
              <w:numPr>
                <w:ilvl w:val="4"/>
                <w:numId w:val="0"/>
              </w:numPr>
              <w:spacing w:before="120" w:after="120"/>
              <w:rPr>
                <w:rFonts w:ascii="Calibri" w:hAnsi="Calibri" w:cs="Calibri"/>
                <w:sz w:val="16"/>
                <w:szCs w:val="16"/>
                <w:lang w:val="en-GB"/>
              </w:rPr>
            </w:pPr>
            <w:r w:rsidRPr="009F1806">
              <w:rPr>
                <w:rFonts w:ascii="Calibri" w:hAnsi="Calibri" w:cs="Calibri"/>
                <w:sz w:val="16"/>
                <w:szCs w:val="16"/>
                <w:lang w:val="en-GB"/>
              </w:rPr>
              <w:t>Monitoring, verification and reporting of process heat volume and temperature</w:t>
            </w:r>
          </w:p>
        </w:tc>
        <w:tc>
          <w:tcPr>
            <w:tcW w:w="4677" w:type="dxa"/>
          </w:tcPr>
          <w:p w14:paraId="23732649" w14:textId="77777777" w:rsidR="00F96908" w:rsidRPr="009F1806" w:rsidRDefault="00F96908" w:rsidP="00F96908">
            <w:pPr>
              <w:pStyle w:val="ISIText"/>
              <w:spacing w:before="120" w:after="120"/>
              <w:rPr>
                <w:rFonts w:ascii="Calibri" w:hAnsi="Calibri" w:cs="Calibri"/>
                <w:sz w:val="16"/>
                <w:szCs w:val="16"/>
                <w:lang w:val="en-US"/>
              </w:rPr>
            </w:pPr>
            <w:r w:rsidRPr="009F1806">
              <w:rPr>
                <w:rFonts w:ascii="Calibri" w:hAnsi="Calibri" w:cs="Calibri"/>
                <w:sz w:val="16"/>
                <w:szCs w:val="16"/>
                <w:lang w:val="en-US"/>
              </w:rPr>
              <w:t xml:space="preserve">Process heat production needs to be reported in the semi-annual reports, every six months after Entry into Operation. Monitoring needs to take place within the framework of an energy management system as set out by Art. 11 of the EED. To be eligible for funding, the process heat needs to be monitored by audited metering units following the ISO50001 standard, which needs to be part of the audited energy management system in place. Heat flow and temperature need to be monitored simultaneously. </w:t>
            </w:r>
          </w:p>
          <w:p w14:paraId="4B96106B" w14:textId="13907898" w:rsidR="00F96908" w:rsidRPr="009F1806" w:rsidRDefault="00F96908" w:rsidP="00F96908">
            <w:pPr>
              <w:spacing w:before="120" w:after="120"/>
              <w:rPr>
                <w:rFonts w:ascii="Calibri" w:hAnsi="Calibri" w:cs="Calibri"/>
                <w:sz w:val="16"/>
                <w:szCs w:val="16"/>
                <w:lang w:val="en-US"/>
              </w:rPr>
            </w:pPr>
            <w:r w:rsidRPr="009F1806">
              <w:rPr>
                <w:rFonts w:ascii="Calibri" w:hAnsi="Calibri" w:cs="Calibri"/>
                <w:sz w:val="16"/>
                <w:szCs w:val="16"/>
                <w:lang w:val="en-US"/>
              </w:rPr>
              <w:t xml:space="preserve">Process heat production of one reporting cycle is eligible for funding if the weighted average temperature lies within the limits of the corresponding temperature basket (see points 1.9 and 2.1). To calculate the weighted average temperature, the average temperature of every hour is multiplied with the average heat flow of every hour. The sum of products of all hours is divided by the total heat flow in the monitoring period.   </w:t>
            </w:r>
          </w:p>
        </w:tc>
        <w:tc>
          <w:tcPr>
            <w:tcW w:w="3261" w:type="dxa"/>
          </w:tcPr>
          <w:p w14:paraId="5700C07F"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c>
          <w:tcPr>
            <w:tcW w:w="3402" w:type="dxa"/>
          </w:tcPr>
          <w:p w14:paraId="52E5A9FE" w14:textId="77777777" w:rsidR="00F96908" w:rsidRPr="009F1806" w:rsidRDefault="00F96908" w:rsidP="00F96908">
            <w:pPr>
              <w:spacing w:before="120" w:after="120"/>
              <w:jc w:val="both"/>
              <w:rPr>
                <w:rFonts w:ascii="Calibri" w:eastAsia="Calibri" w:hAnsi="Calibri" w:cs="Calibri"/>
                <w:color w:val="000000" w:themeColor="text1"/>
                <w:sz w:val="16"/>
                <w:szCs w:val="16"/>
                <w:lang w:val="en-GB"/>
              </w:rPr>
            </w:pPr>
          </w:p>
        </w:tc>
      </w:tr>
    </w:tbl>
    <w:p w14:paraId="24FF9680" w14:textId="466E5CDD" w:rsidR="00981F01" w:rsidRDefault="00981F01" w:rsidP="00E40CBF">
      <w:pPr>
        <w:spacing w:before="0"/>
        <w:rPr>
          <w:color w:val="000000" w:themeColor="text1"/>
          <w:lang w:val="en-GB"/>
        </w:rPr>
      </w:pPr>
    </w:p>
    <w:p w14:paraId="12ED59F0" w14:textId="77777777" w:rsidR="00981F01" w:rsidRDefault="00981F01">
      <w:pPr>
        <w:spacing w:before="0"/>
        <w:rPr>
          <w:color w:val="000000" w:themeColor="text1"/>
          <w:lang w:val="en-GB"/>
        </w:rPr>
      </w:pPr>
      <w:r>
        <w:rPr>
          <w:color w:val="000000" w:themeColor="text1"/>
          <w:lang w:val="en-GB"/>
        </w:rPr>
        <w:br w:type="page"/>
      </w:r>
    </w:p>
    <w:p w14:paraId="289D4ECC" w14:textId="23DCA689" w:rsidR="008F1029" w:rsidRPr="008F1029" w:rsidRDefault="008F1029" w:rsidP="00E40CBF">
      <w:pPr>
        <w:pStyle w:val="ISIberschrift2"/>
        <w:numPr>
          <w:ilvl w:val="0"/>
          <w:numId w:val="13"/>
        </w:numPr>
        <w:rPr>
          <w:color w:val="000000" w:themeColor="text1"/>
          <w:lang w:val="en-GB"/>
        </w:rPr>
      </w:pPr>
      <w:bookmarkStart w:id="21" w:name="_Toc201069231"/>
      <w:bookmarkStart w:id="22" w:name="_Toc201071857"/>
      <w:r w:rsidRPr="008F1029">
        <w:rPr>
          <w:color w:val="000000" w:themeColor="text1"/>
          <w:lang w:val="en-GB"/>
        </w:rPr>
        <w:lastRenderedPageBreak/>
        <w:t>Mandatory documents necessary for the assessment of qualification requirements</w:t>
      </w:r>
      <w:bookmarkEnd w:id="21"/>
      <w:bookmarkEnd w:id="22"/>
    </w:p>
    <w:p w14:paraId="5D872FDE" w14:textId="77777777" w:rsidR="00262633" w:rsidRPr="00F02923" w:rsidRDefault="00262633" w:rsidP="00262633">
      <w:pPr>
        <w:pStyle w:val="ISIText"/>
        <w:ind w:left="1080"/>
        <w:rPr>
          <w:color w:val="000000" w:themeColor="text1"/>
          <w:lang w:val="en-GB"/>
        </w:rPr>
      </w:pPr>
    </w:p>
    <w:tbl>
      <w:tblPr>
        <w:tblStyle w:val="TableGrid"/>
        <w:tblW w:w="14115" w:type="dxa"/>
        <w:tblLook w:val="04A0" w:firstRow="1" w:lastRow="0" w:firstColumn="1" w:lastColumn="0" w:noHBand="0" w:noVBand="1"/>
      </w:tblPr>
      <w:tblGrid>
        <w:gridCol w:w="680"/>
        <w:gridCol w:w="2105"/>
        <w:gridCol w:w="6195"/>
        <w:gridCol w:w="5135"/>
      </w:tblGrid>
      <w:tr w:rsidR="009A7185" w:rsidRPr="009716E0" w14:paraId="376A8605" w14:textId="0E3EC8FD" w:rsidTr="00B64EC0">
        <w:trPr>
          <w:trHeight w:val="781"/>
          <w:tblHeader/>
        </w:trPr>
        <w:tc>
          <w:tcPr>
            <w:tcW w:w="0" w:type="auto"/>
            <w:shd w:val="clear" w:color="auto" w:fill="D9D9D9" w:themeFill="background1" w:themeFillShade="D9"/>
          </w:tcPr>
          <w:p w14:paraId="595794CE" w14:textId="77777777" w:rsidR="009A7185" w:rsidRPr="00747BB6" w:rsidRDefault="009A7185" w:rsidP="00747BB6">
            <w:pPr>
              <w:spacing w:before="120" w:after="120"/>
              <w:jc w:val="both"/>
              <w:rPr>
                <w:rFonts w:ascii="Calibri" w:eastAsia="Calibri" w:hAnsi="Calibri" w:cs="Calibri"/>
                <w:b/>
                <w:color w:val="000000" w:themeColor="text1"/>
                <w:sz w:val="16"/>
                <w:szCs w:val="16"/>
                <w:lang w:val="en-GB"/>
              </w:rPr>
            </w:pPr>
            <w:r w:rsidRPr="00747BB6">
              <w:rPr>
                <w:rFonts w:ascii="Calibri" w:eastAsia="Calibri" w:hAnsi="Calibri" w:cs="Calibri"/>
                <w:b/>
                <w:color w:val="000000" w:themeColor="text1"/>
                <w:sz w:val="16"/>
                <w:szCs w:val="16"/>
                <w:lang w:val="en-GB"/>
              </w:rPr>
              <w:t>No.</w:t>
            </w:r>
          </w:p>
        </w:tc>
        <w:tc>
          <w:tcPr>
            <w:tcW w:w="2105" w:type="dxa"/>
            <w:shd w:val="clear" w:color="auto" w:fill="D9D9D9" w:themeFill="background1" w:themeFillShade="D9"/>
          </w:tcPr>
          <w:p w14:paraId="0FF47DCD" w14:textId="77777777" w:rsidR="009A7185" w:rsidRPr="00747BB6" w:rsidRDefault="009A7185" w:rsidP="00747BB6">
            <w:pPr>
              <w:spacing w:before="120" w:after="120"/>
              <w:jc w:val="both"/>
              <w:rPr>
                <w:rFonts w:ascii="Calibri" w:eastAsia="Calibri" w:hAnsi="Calibri" w:cs="Calibri"/>
                <w:b/>
                <w:color w:val="000000" w:themeColor="text1"/>
                <w:sz w:val="16"/>
                <w:szCs w:val="16"/>
                <w:lang w:val="en-GB"/>
              </w:rPr>
            </w:pPr>
            <w:r w:rsidRPr="00747BB6">
              <w:rPr>
                <w:rFonts w:ascii="Calibri" w:eastAsia="Calibri" w:hAnsi="Calibri" w:cs="Calibri"/>
                <w:b/>
                <w:color w:val="000000" w:themeColor="text1"/>
                <w:sz w:val="16"/>
                <w:szCs w:val="16"/>
                <w:lang w:val="en-GB"/>
              </w:rPr>
              <w:t>Design Element</w:t>
            </w:r>
          </w:p>
        </w:tc>
        <w:tc>
          <w:tcPr>
            <w:tcW w:w="6195" w:type="dxa"/>
            <w:shd w:val="clear" w:color="auto" w:fill="D9D9D9" w:themeFill="background1" w:themeFillShade="D9"/>
          </w:tcPr>
          <w:p w14:paraId="39095E11" w14:textId="7B64216F" w:rsidR="009A7185" w:rsidRPr="00747BB6" w:rsidRDefault="009A7185" w:rsidP="00747BB6">
            <w:pPr>
              <w:spacing w:before="120" w:after="120"/>
              <w:jc w:val="both"/>
              <w:rPr>
                <w:rFonts w:ascii="Calibri" w:eastAsia="Calibri" w:hAnsi="Calibri" w:cs="Calibri"/>
                <w:b/>
                <w:color w:val="000000" w:themeColor="text1"/>
                <w:sz w:val="16"/>
                <w:szCs w:val="16"/>
                <w:lang w:val="en-GB"/>
              </w:rPr>
            </w:pPr>
            <w:r w:rsidRPr="00F02923">
              <w:rPr>
                <w:rFonts w:ascii="Calibri" w:eastAsia="Calibri" w:hAnsi="Calibri" w:cs="Calibri"/>
                <w:b/>
                <w:color w:val="000000" w:themeColor="text1"/>
                <w:sz w:val="16"/>
                <w:szCs w:val="16"/>
                <w:lang w:val="en-GB"/>
              </w:rPr>
              <w:t>Feedback</w:t>
            </w:r>
          </w:p>
        </w:tc>
        <w:tc>
          <w:tcPr>
            <w:tcW w:w="5135" w:type="dxa"/>
            <w:shd w:val="clear" w:color="auto" w:fill="D9D9D9" w:themeFill="background1" w:themeFillShade="D9"/>
          </w:tcPr>
          <w:p w14:paraId="19B137C1" w14:textId="4FE11732" w:rsidR="009A7185" w:rsidRPr="00F02923" w:rsidRDefault="009A7185" w:rsidP="00747BB6">
            <w:pPr>
              <w:spacing w:before="120" w:after="120"/>
              <w:jc w:val="both"/>
              <w:rPr>
                <w:rFonts w:ascii="Calibri" w:eastAsia="Calibri" w:hAnsi="Calibri" w:cs="Calibri"/>
                <w:b/>
                <w:color w:val="000000" w:themeColor="text1"/>
                <w:sz w:val="16"/>
                <w:szCs w:val="16"/>
                <w:lang w:val="en-GB"/>
              </w:rPr>
            </w:pPr>
            <w:r w:rsidRPr="00F02923">
              <w:rPr>
                <w:rFonts w:ascii="Calibri" w:eastAsia="Calibri" w:hAnsi="Calibri" w:cs="Calibri"/>
                <w:b/>
                <w:color w:val="000000" w:themeColor="text1"/>
                <w:sz w:val="16"/>
                <w:szCs w:val="16"/>
                <w:lang w:val="en-GB"/>
              </w:rPr>
              <w:t>Substantiating evidence, data sources, background information</w:t>
            </w:r>
          </w:p>
        </w:tc>
      </w:tr>
      <w:tr w:rsidR="009A7185" w:rsidRPr="009716E0" w14:paraId="78959C30" w14:textId="0FA1E611" w:rsidTr="00B64EC0">
        <w:trPr>
          <w:trHeight w:val="766"/>
        </w:trPr>
        <w:tc>
          <w:tcPr>
            <w:tcW w:w="0" w:type="auto"/>
          </w:tcPr>
          <w:p w14:paraId="0CA45179" w14:textId="77777777" w:rsidR="009A7185" w:rsidRPr="00747BB6" w:rsidRDefault="009A7185" w:rsidP="00747BB6">
            <w:pPr>
              <w:spacing w:before="120" w:after="120"/>
              <w:rPr>
                <w:rFonts w:ascii="Calibri" w:eastAsia="Calibri" w:hAnsi="Calibri" w:cs="Calibri"/>
                <w:b/>
                <w:color w:val="000000" w:themeColor="text1"/>
                <w:sz w:val="16"/>
                <w:szCs w:val="16"/>
                <w:lang w:val="en-GB"/>
              </w:rPr>
            </w:pPr>
            <w:r w:rsidRPr="00747BB6">
              <w:rPr>
                <w:rFonts w:ascii="Calibri" w:eastAsia="Calibri" w:hAnsi="Calibri" w:cs="Calibri"/>
                <w:b/>
                <w:color w:val="000000" w:themeColor="text1"/>
                <w:sz w:val="16"/>
                <w:szCs w:val="16"/>
                <w:lang w:val="en-GB"/>
              </w:rPr>
              <w:t>5.1</w:t>
            </w:r>
          </w:p>
        </w:tc>
        <w:tc>
          <w:tcPr>
            <w:tcW w:w="2105" w:type="dxa"/>
          </w:tcPr>
          <w:p w14:paraId="6B958324" w14:textId="5542B200" w:rsidR="009A7185" w:rsidRDefault="009A7185" w:rsidP="00747BB6">
            <w:pPr>
              <w:spacing w:before="120" w:after="120"/>
              <w:jc w:val="both"/>
              <w:rPr>
                <w:rFonts w:ascii="Calibri" w:eastAsia="Calibri" w:hAnsi="Calibri" w:cs="Calibri"/>
                <w:i/>
                <w:iCs/>
                <w:color w:val="000000" w:themeColor="text1"/>
                <w:sz w:val="16"/>
                <w:szCs w:val="16"/>
                <w:lang w:val="en-GB"/>
              </w:rPr>
            </w:pPr>
            <w:r w:rsidRPr="009A7185">
              <w:rPr>
                <w:rFonts w:ascii="Calibri" w:eastAsia="Calibri" w:hAnsi="Calibri" w:cs="Calibri"/>
                <w:color w:val="000000" w:themeColor="text1"/>
                <w:sz w:val="16"/>
                <w:szCs w:val="16"/>
                <w:lang w:val="en-GB"/>
              </w:rPr>
              <w:t>Mandatory documents necessary for the assessment of qualification requirements</w:t>
            </w:r>
            <w:r w:rsidR="00CF6876">
              <w:rPr>
                <w:rFonts w:ascii="Calibri" w:eastAsia="Calibri" w:hAnsi="Calibri" w:cs="Calibri"/>
                <w:color w:val="000000" w:themeColor="text1"/>
                <w:sz w:val="16"/>
                <w:szCs w:val="16"/>
                <w:lang w:val="en-GB"/>
              </w:rPr>
              <w:t>:</w:t>
            </w:r>
            <w:r>
              <w:rPr>
                <w:rFonts w:ascii="Calibri" w:eastAsia="Calibri" w:hAnsi="Calibri" w:cs="Calibri"/>
                <w:color w:val="000000" w:themeColor="text1"/>
                <w:sz w:val="16"/>
                <w:szCs w:val="16"/>
                <w:lang w:val="en-GB"/>
              </w:rPr>
              <w:t xml:space="preserve"> </w:t>
            </w:r>
          </w:p>
          <w:p w14:paraId="278DC9C9" w14:textId="77777777" w:rsidR="00CF6876" w:rsidRPr="00FA399B" w:rsidRDefault="00CF6876" w:rsidP="00FA399B">
            <w:pPr>
              <w:pStyle w:val="ListParagraph"/>
              <w:numPr>
                <w:ilvl w:val="0"/>
                <w:numId w:val="24"/>
              </w:numPr>
              <w:spacing w:before="0" w:after="200"/>
              <w:ind w:left="150" w:hanging="142"/>
              <w:contextualSpacing/>
              <w:jc w:val="both"/>
              <w:rPr>
                <w:rFonts w:ascii="Calibri" w:eastAsia="Calibri" w:hAnsi="Calibri" w:cs="Calibri"/>
                <w:color w:val="000000" w:themeColor="text1"/>
                <w:sz w:val="16"/>
                <w:szCs w:val="16"/>
                <w:lang w:val="en-GB"/>
              </w:rPr>
            </w:pPr>
            <w:r w:rsidRPr="00FA399B">
              <w:rPr>
                <w:rFonts w:ascii="Calibri" w:eastAsia="Calibri" w:hAnsi="Calibri" w:cs="Calibri"/>
                <w:color w:val="000000" w:themeColor="text1"/>
                <w:sz w:val="16"/>
                <w:szCs w:val="16"/>
                <w:lang w:val="en-GB"/>
              </w:rPr>
              <w:t>Application forms A, B and C/extended form C</w:t>
            </w:r>
          </w:p>
          <w:p w14:paraId="0582DA6C" w14:textId="5DE1546F" w:rsidR="00CF6876" w:rsidRPr="00FA399B" w:rsidRDefault="00CF6876" w:rsidP="00FA399B">
            <w:pPr>
              <w:pStyle w:val="ListParagraph"/>
              <w:numPr>
                <w:ilvl w:val="0"/>
                <w:numId w:val="24"/>
              </w:numPr>
              <w:spacing w:before="0" w:after="200"/>
              <w:ind w:left="150" w:hanging="142"/>
              <w:contextualSpacing/>
              <w:jc w:val="both"/>
              <w:rPr>
                <w:rFonts w:ascii="Calibri" w:eastAsia="Calibri" w:hAnsi="Calibri" w:cs="Calibri"/>
                <w:color w:val="000000" w:themeColor="text1"/>
                <w:sz w:val="16"/>
                <w:szCs w:val="16"/>
                <w:lang w:val="en-GB"/>
              </w:rPr>
            </w:pPr>
            <w:r w:rsidRPr="00FA399B">
              <w:rPr>
                <w:rFonts w:ascii="Calibri" w:eastAsia="Calibri" w:hAnsi="Calibri" w:cs="Calibri"/>
                <w:color w:val="000000" w:themeColor="text1"/>
                <w:sz w:val="16"/>
                <w:szCs w:val="16"/>
                <w:lang w:val="en-GB"/>
              </w:rPr>
              <w:t xml:space="preserve">Cost calculator </w:t>
            </w:r>
          </w:p>
          <w:p w14:paraId="08020FC5" w14:textId="77777777" w:rsidR="00CF6876" w:rsidRPr="00FA399B" w:rsidRDefault="00CF6876" w:rsidP="00FA399B">
            <w:pPr>
              <w:pStyle w:val="ListParagraph"/>
              <w:numPr>
                <w:ilvl w:val="0"/>
                <w:numId w:val="24"/>
              </w:numPr>
              <w:spacing w:before="0" w:after="200"/>
              <w:ind w:left="150" w:hanging="142"/>
              <w:contextualSpacing/>
              <w:jc w:val="both"/>
              <w:rPr>
                <w:rFonts w:ascii="Calibri" w:eastAsia="Calibri" w:hAnsi="Calibri" w:cs="Calibri"/>
                <w:color w:val="000000" w:themeColor="text1"/>
                <w:sz w:val="16"/>
                <w:szCs w:val="16"/>
                <w:lang w:val="en-GB"/>
              </w:rPr>
            </w:pPr>
            <w:r w:rsidRPr="00FA399B">
              <w:rPr>
                <w:rFonts w:ascii="Calibri" w:eastAsia="Calibri" w:hAnsi="Calibri" w:cs="Calibri"/>
                <w:color w:val="000000" w:themeColor="text1"/>
                <w:sz w:val="16"/>
                <w:szCs w:val="16"/>
                <w:lang w:val="en-GB"/>
              </w:rPr>
              <w:t>Participant information</w:t>
            </w:r>
          </w:p>
          <w:p w14:paraId="5223A453" w14:textId="77777777" w:rsidR="00CF6876" w:rsidRPr="00FA399B" w:rsidRDefault="00CF6876" w:rsidP="00FA399B">
            <w:pPr>
              <w:pStyle w:val="ListParagraph"/>
              <w:numPr>
                <w:ilvl w:val="0"/>
                <w:numId w:val="24"/>
              </w:numPr>
              <w:spacing w:before="0" w:after="200"/>
              <w:ind w:left="150" w:hanging="142"/>
              <w:contextualSpacing/>
              <w:jc w:val="both"/>
              <w:rPr>
                <w:rFonts w:ascii="Calibri" w:eastAsia="Calibri" w:hAnsi="Calibri" w:cs="Calibri"/>
                <w:color w:val="000000" w:themeColor="text1"/>
                <w:sz w:val="16"/>
                <w:szCs w:val="16"/>
                <w:lang w:val="en-GB"/>
              </w:rPr>
            </w:pPr>
            <w:r w:rsidRPr="00FA399B">
              <w:rPr>
                <w:rFonts w:ascii="Calibri" w:eastAsia="Calibri" w:hAnsi="Calibri" w:cs="Calibri"/>
                <w:color w:val="000000" w:themeColor="text1"/>
                <w:sz w:val="16"/>
                <w:szCs w:val="16"/>
                <w:lang w:val="en-GB"/>
              </w:rPr>
              <w:t>Timetable/Gantt chart</w:t>
            </w:r>
          </w:p>
          <w:p w14:paraId="3C63E0FD" w14:textId="77777777" w:rsidR="00CF6876" w:rsidRPr="00FA399B" w:rsidRDefault="00CF6876" w:rsidP="00FA399B">
            <w:pPr>
              <w:pStyle w:val="ListParagraph"/>
              <w:numPr>
                <w:ilvl w:val="0"/>
                <w:numId w:val="24"/>
              </w:numPr>
              <w:spacing w:before="0" w:after="200"/>
              <w:ind w:left="150" w:hanging="142"/>
              <w:contextualSpacing/>
              <w:jc w:val="both"/>
              <w:rPr>
                <w:rFonts w:ascii="Calibri" w:eastAsia="Calibri" w:hAnsi="Calibri" w:cs="Calibri"/>
                <w:color w:val="000000" w:themeColor="text1"/>
                <w:sz w:val="16"/>
                <w:szCs w:val="16"/>
                <w:lang w:val="en-GB"/>
              </w:rPr>
            </w:pPr>
            <w:r w:rsidRPr="00FA399B">
              <w:rPr>
                <w:rFonts w:ascii="Calibri" w:eastAsia="Calibri" w:hAnsi="Calibri" w:cs="Calibri"/>
                <w:color w:val="000000" w:themeColor="text1"/>
                <w:sz w:val="16"/>
                <w:szCs w:val="16"/>
                <w:lang w:val="en-GB"/>
              </w:rPr>
              <w:t>Feasibility study</w:t>
            </w:r>
          </w:p>
          <w:p w14:paraId="5EBB25C5" w14:textId="77777777" w:rsidR="00CF6876" w:rsidRPr="00FA399B" w:rsidRDefault="00CF6876" w:rsidP="00FA399B">
            <w:pPr>
              <w:pStyle w:val="ListParagraph"/>
              <w:numPr>
                <w:ilvl w:val="0"/>
                <w:numId w:val="24"/>
              </w:numPr>
              <w:spacing w:before="0" w:after="200"/>
              <w:ind w:left="150" w:hanging="142"/>
              <w:contextualSpacing/>
              <w:jc w:val="both"/>
              <w:rPr>
                <w:rFonts w:ascii="Calibri" w:eastAsia="Calibri" w:hAnsi="Calibri" w:cs="Calibri"/>
                <w:color w:val="000000" w:themeColor="text1"/>
                <w:sz w:val="16"/>
                <w:szCs w:val="16"/>
                <w:lang w:val="en-GB"/>
              </w:rPr>
            </w:pPr>
            <w:r w:rsidRPr="00FA399B">
              <w:rPr>
                <w:rFonts w:ascii="Calibri" w:eastAsia="Calibri" w:hAnsi="Calibri" w:cs="Calibri"/>
                <w:color w:val="000000" w:themeColor="text1"/>
                <w:sz w:val="16"/>
                <w:szCs w:val="16"/>
                <w:lang w:val="en-GB"/>
              </w:rPr>
              <w:t xml:space="preserve">Permits, licences and authorisations </w:t>
            </w:r>
          </w:p>
          <w:p w14:paraId="4CA4EAEE" w14:textId="77777777" w:rsidR="00CF6876" w:rsidRPr="00FA399B" w:rsidRDefault="00CF6876" w:rsidP="00FA399B">
            <w:pPr>
              <w:pStyle w:val="ListParagraph"/>
              <w:numPr>
                <w:ilvl w:val="0"/>
                <w:numId w:val="24"/>
              </w:numPr>
              <w:spacing w:before="0" w:after="200"/>
              <w:ind w:left="150" w:hanging="142"/>
              <w:contextualSpacing/>
              <w:jc w:val="both"/>
              <w:rPr>
                <w:rFonts w:ascii="Calibri" w:eastAsia="Calibri" w:hAnsi="Calibri" w:cs="Calibri"/>
                <w:color w:val="000000" w:themeColor="text1"/>
                <w:sz w:val="16"/>
                <w:szCs w:val="16"/>
                <w:lang w:val="en-GB"/>
              </w:rPr>
            </w:pPr>
            <w:r w:rsidRPr="00FA399B">
              <w:rPr>
                <w:rFonts w:ascii="Calibri" w:eastAsia="Calibri" w:hAnsi="Calibri" w:cs="Calibri"/>
                <w:color w:val="000000" w:themeColor="text1"/>
                <w:sz w:val="16"/>
                <w:szCs w:val="16"/>
                <w:lang w:val="en-GB"/>
              </w:rPr>
              <w:t>Completion guarantee letter of intent</w:t>
            </w:r>
          </w:p>
          <w:p w14:paraId="16D658C4" w14:textId="60EDC399" w:rsidR="009A7185" w:rsidRPr="00FA399B" w:rsidRDefault="00CF6876" w:rsidP="00FA399B">
            <w:pPr>
              <w:pStyle w:val="ListParagraph"/>
              <w:numPr>
                <w:ilvl w:val="0"/>
                <w:numId w:val="24"/>
              </w:numPr>
              <w:spacing w:before="0" w:after="200"/>
              <w:ind w:left="150" w:hanging="142"/>
              <w:contextualSpacing/>
              <w:jc w:val="both"/>
              <w:rPr>
                <w:rFonts w:ascii="Times New Roman" w:hAnsi="Times New Roman"/>
                <w:sz w:val="18"/>
                <w:szCs w:val="18"/>
              </w:rPr>
            </w:pPr>
            <w:r w:rsidRPr="00FA399B">
              <w:rPr>
                <w:rFonts w:ascii="Calibri" w:eastAsia="Calibri" w:hAnsi="Calibri" w:cs="Calibri"/>
                <w:color w:val="000000" w:themeColor="text1"/>
                <w:sz w:val="16"/>
                <w:szCs w:val="16"/>
                <w:lang w:val="en-GB"/>
              </w:rPr>
              <w:t>Other annexes: Letters of intent/MoUs from equipment providers, suppliers and offtakers</w:t>
            </w:r>
          </w:p>
        </w:tc>
        <w:tc>
          <w:tcPr>
            <w:tcW w:w="6195" w:type="dxa"/>
          </w:tcPr>
          <w:p w14:paraId="0CE2EC72" w14:textId="0269ADF3" w:rsidR="009A7185" w:rsidRPr="00747BB6" w:rsidRDefault="009A7185" w:rsidP="00747BB6">
            <w:pPr>
              <w:spacing w:before="120" w:after="120"/>
              <w:jc w:val="both"/>
              <w:rPr>
                <w:rFonts w:ascii="Calibri" w:eastAsia="Calibri" w:hAnsi="Calibri" w:cs="Calibri"/>
                <w:color w:val="000000" w:themeColor="text1"/>
                <w:sz w:val="16"/>
                <w:szCs w:val="16"/>
                <w:lang w:val="en-GB"/>
              </w:rPr>
            </w:pPr>
          </w:p>
        </w:tc>
        <w:tc>
          <w:tcPr>
            <w:tcW w:w="5135" w:type="dxa"/>
          </w:tcPr>
          <w:p w14:paraId="5103DA9D" w14:textId="77777777" w:rsidR="009A7185" w:rsidRPr="00F02923" w:rsidRDefault="009A7185" w:rsidP="00747BB6">
            <w:pPr>
              <w:spacing w:before="120" w:after="120"/>
              <w:jc w:val="both"/>
              <w:rPr>
                <w:rFonts w:ascii="Calibri" w:eastAsia="Calibri" w:hAnsi="Calibri" w:cs="Calibri"/>
                <w:color w:val="000000" w:themeColor="text1"/>
                <w:sz w:val="16"/>
                <w:szCs w:val="16"/>
                <w:lang w:val="en-GB"/>
              </w:rPr>
            </w:pPr>
          </w:p>
        </w:tc>
      </w:tr>
    </w:tbl>
    <w:p w14:paraId="7C15EBCE" w14:textId="77777777" w:rsidR="00F13D9B" w:rsidRPr="00F02923" w:rsidRDefault="00F13D9B" w:rsidP="00D274B6">
      <w:pPr>
        <w:pStyle w:val="ISIText"/>
        <w:rPr>
          <w:color w:val="000000" w:themeColor="text1"/>
          <w:lang w:val="en-GB"/>
        </w:rPr>
      </w:pPr>
    </w:p>
    <w:sectPr w:rsidR="00F13D9B" w:rsidRPr="00F02923" w:rsidSect="008045CD">
      <w:headerReference w:type="even" r:id="rId14"/>
      <w:headerReference w:type="default" r:id="rId15"/>
      <w:footerReference w:type="even" r:id="rId16"/>
      <w:footerReference w:type="default" r:id="rId17"/>
      <w:headerReference w:type="first" r:id="rId18"/>
      <w:footerReference w:type="first" r:id="rId19"/>
      <w:pgSz w:w="16838" w:h="11906" w:orient="landscape" w:code="9"/>
      <w:pgMar w:top="1276" w:right="1758" w:bottom="1418" w:left="1106"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E40B23" w14:textId="77777777" w:rsidR="00A2501B" w:rsidRDefault="00A2501B" w:rsidP="000E6B57">
      <w:r>
        <w:separator/>
      </w:r>
    </w:p>
  </w:endnote>
  <w:endnote w:type="continuationSeparator" w:id="0">
    <w:p w14:paraId="23B32AD1" w14:textId="77777777" w:rsidR="00A2501B" w:rsidRDefault="00A2501B" w:rsidP="000E6B57">
      <w:r>
        <w:continuationSeparator/>
      </w:r>
    </w:p>
  </w:endnote>
  <w:endnote w:type="continuationNotice" w:id="1">
    <w:p w14:paraId="2C120C34" w14:textId="77777777" w:rsidR="00A2501B" w:rsidRDefault="00A2501B">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92539" w14:textId="77777777" w:rsidR="00AD698A" w:rsidRDefault="00AD69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59BB6" w14:textId="7E8D7243" w:rsidR="00AD698A" w:rsidRDefault="00AD698A" w:rsidP="00625700">
    <w:pPr>
      <w:pStyle w:val="ISIFuzeile"/>
    </w:pPr>
    <w:r w:rsidRPr="006A314F">
      <w:fldChar w:fldCharType="begin"/>
    </w:r>
    <w:r w:rsidRPr="006A314F">
      <w:instrText xml:space="preserve"> PAGE   \* MERGEFORMAT </w:instrText>
    </w:r>
    <w:r w:rsidRPr="006A314F">
      <w:fldChar w:fldCharType="separate"/>
    </w:r>
    <w:r w:rsidR="00832B9E">
      <w:rPr>
        <w:noProof/>
      </w:rPr>
      <w:t>17</w:t>
    </w:r>
    <w:r w:rsidRPr="006A314F">
      <w:fldChar w:fldCharType="end"/>
    </w:r>
  </w:p>
  <w:p w14:paraId="0A23508A" w14:textId="77777777" w:rsidR="00AD698A" w:rsidRPr="00866788" w:rsidRDefault="00AD698A" w:rsidP="00866788">
    <w:pPr>
      <w:pStyle w:val="ISI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7C997" w14:textId="77777777" w:rsidR="00AD698A" w:rsidRDefault="00AD69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FF1FB1" w14:textId="77777777" w:rsidR="00A2501B" w:rsidRDefault="00A2501B" w:rsidP="00AE0A50">
      <w:r>
        <w:separator/>
      </w:r>
    </w:p>
  </w:footnote>
  <w:footnote w:type="continuationSeparator" w:id="0">
    <w:p w14:paraId="2BD49F95" w14:textId="77777777" w:rsidR="00A2501B" w:rsidRDefault="00A2501B" w:rsidP="000E6B57">
      <w:r>
        <w:continuationSeparator/>
      </w:r>
    </w:p>
  </w:footnote>
  <w:footnote w:type="continuationNotice" w:id="1">
    <w:p w14:paraId="31EA4390" w14:textId="77777777" w:rsidR="00A2501B" w:rsidRDefault="00A2501B"/>
  </w:footnote>
  <w:footnote w:id="2">
    <w:p w14:paraId="639160BB" w14:textId="77777777" w:rsidR="006C7994" w:rsidRPr="0093400B" w:rsidRDefault="006C7994">
      <w:pPr>
        <w:pStyle w:val="FootnoteText"/>
        <w:spacing w:after="0"/>
        <w:rPr>
          <w:rFonts w:ascii="Times New Roman" w:hAnsi="Times New Roman"/>
          <w:i/>
          <w:iCs/>
          <w:color w:val="auto"/>
          <w:sz w:val="16"/>
          <w:szCs w:val="16"/>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If the replaced capacity uses multiple fuels, the phase 4 ETS heat benchmark must be used.</w:t>
      </w:r>
    </w:p>
  </w:footnote>
  <w:footnote w:id="3">
    <w:p w14:paraId="5B38D367" w14:textId="77777777" w:rsidR="006C7994" w:rsidRPr="0093400B" w:rsidRDefault="006C7994">
      <w:pPr>
        <w:pStyle w:val="FootnoteText"/>
        <w:spacing w:after="0"/>
        <w:rPr>
          <w:i/>
          <w:iCs/>
          <w:color w:val="auto"/>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Decommissioning must concern capacity at the same site, and have happened after the submission of the application.</w:t>
      </w:r>
    </w:p>
  </w:footnote>
  <w:footnote w:id="4">
    <w:p w14:paraId="07F25BE4" w14:textId="5B1A68D4" w:rsidR="00EA309E" w:rsidRPr="00EA309E" w:rsidRDefault="00EA309E">
      <w:pPr>
        <w:pStyle w:val="FootnoteText"/>
        <w:rPr>
          <w:lang w:val="en-IE"/>
        </w:rPr>
      </w:pPr>
      <w:r>
        <w:rPr>
          <w:rStyle w:val="FootnoteReference"/>
        </w:rPr>
        <w:footnoteRef/>
      </w:r>
      <w:r w:rsidRPr="00EA309E">
        <w:rPr>
          <w:lang w:val="en-IE"/>
        </w:rPr>
        <w:t xml:space="preserve"> https://eur-lex.europa.eu/legal-content/EN/TXT/PDF/?uri=CELEX:32021R0447&amp;qid=1750171151778</w:t>
      </w:r>
    </w:p>
  </w:footnote>
  <w:footnote w:id="5">
    <w:p w14:paraId="14DEC26E" w14:textId="77777777" w:rsidR="00516E26" w:rsidRPr="005C2B3D" w:rsidRDefault="00516E26" w:rsidP="00E956CA">
      <w:pPr>
        <w:pStyle w:val="FootnoteText"/>
        <w:spacing w:after="0"/>
        <w:rPr>
          <w:rFonts w:ascii="Times New Roman" w:hAnsi="Times New Roman"/>
          <w:sz w:val="16"/>
          <w:szCs w:val="16"/>
        </w:rPr>
      </w:pPr>
      <w:r w:rsidRPr="005C2B3D">
        <w:rPr>
          <w:rStyle w:val="FootnoteReference"/>
          <w:rFonts w:ascii="Times New Roman" w:hAnsi="Times New Roman"/>
          <w:sz w:val="16"/>
          <w:szCs w:val="16"/>
        </w:rPr>
        <w:footnoteRef/>
      </w:r>
      <w:r w:rsidRPr="005C2B3D">
        <w:rPr>
          <w:rFonts w:ascii="Times New Roman" w:hAnsi="Times New Roman"/>
          <w:sz w:val="16"/>
          <w:szCs w:val="16"/>
        </w:rPr>
        <w:t xml:space="preserve"> </w:t>
      </w:r>
      <w:r>
        <w:rPr>
          <w:rFonts w:ascii="Times New Roman" w:hAnsi="Times New Roman"/>
          <w:sz w:val="16"/>
          <w:szCs w:val="16"/>
        </w:rPr>
        <w:tab/>
      </w:r>
      <w:r w:rsidRPr="005C2B3D">
        <w:rPr>
          <w:rFonts w:ascii="Times New Roman" w:hAnsi="Times New Roman"/>
          <w:sz w:val="16"/>
          <w:szCs w:val="16"/>
        </w:rPr>
        <w:t>Bid will be truncated i</w:t>
      </w:r>
      <w:r>
        <w:rPr>
          <w:rFonts w:ascii="Times New Roman" w:hAnsi="Times New Roman"/>
          <w:sz w:val="16"/>
          <w:szCs w:val="16"/>
        </w:rPr>
        <w:t>f</w:t>
      </w:r>
      <w:r w:rsidRPr="005C2B3D">
        <w:rPr>
          <w:rFonts w:ascii="Times New Roman" w:hAnsi="Times New Roman"/>
          <w:sz w:val="16"/>
          <w:szCs w:val="16"/>
        </w:rPr>
        <w:t xml:space="preserve"> more than 2 digits after comma are provided.</w:t>
      </w:r>
    </w:p>
  </w:footnote>
  <w:footnote w:id="6">
    <w:p w14:paraId="2C4121D5" w14:textId="77777777" w:rsidR="00516E26" w:rsidRPr="0093400B" w:rsidRDefault="00516E26">
      <w:pPr>
        <w:pStyle w:val="FootnoteText"/>
        <w:spacing w:after="0"/>
        <w:rPr>
          <w:i/>
          <w:iCs/>
          <w:color w:val="auto"/>
          <w:sz w:val="16"/>
          <w:szCs w:val="16"/>
          <w:lang w:val="en-IE"/>
        </w:rPr>
      </w:pPr>
      <w:r w:rsidRPr="0093400B">
        <w:rPr>
          <w:rStyle w:val="FootnoteReference"/>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 xml:space="preserve">Please note that in the final T&amp;Cs only one approach will be implemented, not a menu of 2 approaches to choose from. </w:t>
      </w:r>
    </w:p>
  </w:footnote>
  <w:footnote w:id="7">
    <w:p w14:paraId="7854E753" w14:textId="77777777" w:rsidR="00F54A23" w:rsidRPr="0093400B" w:rsidRDefault="00F54A23">
      <w:pPr>
        <w:pStyle w:val="FootnoteText"/>
        <w:spacing w:after="0"/>
        <w:rPr>
          <w:rFonts w:ascii="Times New Roman" w:hAnsi="Times New Roman"/>
          <w:i/>
          <w:iCs/>
          <w:color w:val="auto"/>
          <w:sz w:val="16"/>
          <w:szCs w:val="16"/>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Heat pumps can work with waste heat produced from fossil fuels but cannot lead to expansion of the fossil fuels-fired capacities.</w:t>
      </w:r>
    </w:p>
  </w:footnote>
  <w:footnote w:id="8">
    <w:p w14:paraId="6C3B5595" w14:textId="77777777" w:rsidR="00F54A23" w:rsidRPr="0093400B" w:rsidRDefault="00F54A23">
      <w:pPr>
        <w:pStyle w:val="FootnoteText"/>
        <w:spacing w:after="0"/>
        <w:rPr>
          <w:rFonts w:ascii="Times New Roman" w:hAnsi="Times New Roman"/>
          <w:i/>
          <w:iCs/>
          <w:color w:val="auto"/>
          <w:sz w:val="16"/>
          <w:szCs w:val="16"/>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r>
      <w:r w:rsidRPr="0093400B">
        <w:rPr>
          <w:rFonts w:ascii="Times New Roman" w:eastAsia="Calibri" w:hAnsi="Times New Roman"/>
          <w:i/>
          <w:iCs/>
          <w:color w:val="auto"/>
          <w:sz w:val="16"/>
          <w:szCs w:val="16"/>
          <w:lang w:val="en-IE"/>
        </w:rPr>
        <w:t>Proposals that electrify or deploy direct renewable heat only partly and alongside existing equipment using fossil fuels are also eligible.</w:t>
      </w:r>
    </w:p>
  </w:footnote>
  <w:footnote w:id="9">
    <w:p w14:paraId="3B4F2DD7" w14:textId="77777777" w:rsidR="00F54A23" w:rsidRPr="0093400B" w:rsidRDefault="00F54A23">
      <w:pPr>
        <w:pStyle w:val="FootnoteText"/>
        <w:spacing w:after="0"/>
        <w:rPr>
          <w:rFonts w:ascii="Times New Roman" w:hAnsi="Times New Roman"/>
          <w:i/>
          <w:iCs/>
          <w:color w:val="auto"/>
          <w:sz w:val="16"/>
          <w:szCs w:val="16"/>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The first firm commitment (for example, to order equipment or start construction) that makes an investment irreversible. The buying of land and preparatory works such as obtaining permits and conducting preliminary feasibility studies are not considered as start of works.</w:t>
      </w:r>
    </w:p>
  </w:footnote>
  <w:footnote w:id="10">
    <w:p w14:paraId="679E5C8E" w14:textId="77777777" w:rsidR="00F54A23" w:rsidRPr="0093400B" w:rsidRDefault="00F54A23">
      <w:pPr>
        <w:pStyle w:val="FootnoteText"/>
        <w:spacing w:after="0"/>
        <w:rPr>
          <w:rFonts w:ascii="Times New Roman" w:hAnsi="Times New Roman"/>
          <w:i/>
          <w:iCs/>
          <w:color w:val="auto"/>
          <w:sz w:val="16"/>
          <w:szCs w:val="16"/>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Commission Delegated Regulation (EU) 2021/2139.</w:t>
      </w:r>
    </w:p>
  </w:footnote>
  <w:footnote w:id="11">
    <w:p w14:paraId="4151B06B" w14:textId="77777777" w:rsidR="00F54A23" w:rsidRPr="0093400B" w:rsidRDefault="00F54A23">
      <w:pPr>
        <w:pStyle w:val="FootnoteText"/>
        <w:spacing w:after="0"/>
        <w:rPr>
          <w:rFonts w:ascii="Times New Roman" w:hAnsi="Times New Roman"/>
          <w:i/>
          <w:iCs/>
          <w:color w:val="auto"/>
          <w:sz w:val="16"/>
          <w:szCs w:val="16"/>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 xml:space="preserve">Metering </w:t>
      </w:r>
      <w:r w:rsidRPr="0093400B">
        <w:rPr>
          <w:rFonts w:ascii="Times New Roman" w:hAnsi="Times New Roman"/>
          <w:i/>
          <w:iCs/>
          <w:color w:val="auto"/>
          <w:sz w:val="16"/>
          <w:szCs w:val="16"/>
          <w:lang w:val="en-US"/>
        </w:rPr>
        <w:t>from ISO 50001 management system.</w:t>
      </w:r>
    </w:p>
  </w:footnote>
  <w:footnote w:id="12">
    <w:p w14:paraId="384187A0" w14:textId="098AEC6B" w:rsidR="00352B49" w:rsidRPr="0093400B" w:rsidRDefault="00352B49">
      <w:pPr>
        <w:pStyle w:val="FootnoteText"/>
        <w:spacing w:after="0"/>
        <w:rPr>
          <w:rFonts w:ascii="Times New Roman" w:hAnsi="Times New Roman"/>
          <w:i/>
          <w:iCs/>
          <w:color w:val="auto"/>
          <w:sz w:val="16"/>
          <w:szCs w:val="16"/>
          <w:lang w:val="en-IE"/>
        </w:rPr>
      </w:pPr>
      <w:r w:rsidRPr="0093400B">
        <w:rPr>
          <w:rStyle w:val="FootnoteReference"/>
          <w:rFonts w:ascii="Times New Roman" w:hAnsi="Times New Roman"/>
          <w:i/>
          <w:iCs/>
          <w:color w:val="auto"/>
          <w:sz w:val="16"/>
          <w:szCs w:val="16"/>
        </w:rPr>
        <w:footnoteRef/>
      </w:r>
      <w:r w:rsidRPr="0093400B">
        <w:rPr>
          <w:rFonts w:ascii="Times New Roman" w:hAnsi="Times New Roman"/>
          <w:i/>
          <w:iCs/>
          <w:color w:val="auto"/>
          <w:sz w:val="16"/>
          <w:szCs w:val="16"/>
          <w:lang w:val="en-IE"/>
        </w:rPr>
        <w:t xml:space="preserve"> </w:t>
      </w:r>
      <w:r w:rsidRPr="0093400B">
        <w:rPr>
          <w:rFonts w:ascii="Times New Roman" w:hAnsi="Times New Roman"/>
          <w:i/>
          <w:iCs/>
          <w:color w:val="auto"/>
          <w:sz w:val="16"/>
          <w:szCs w:val="16"/>
          <w:lang w:val="en-IE"/>
        </w:rPr>
        <w:tab/>
        <w:t xml:space="preserve">The determining factors whether an enterprise is an SME are: staff headcount and either turnover or balance sheet total, see definitions here: </w:t>
      </w:r>
      <w:hyperlink r:id="rId1" w:history="1">
        <w:r w:rsidRPr="0093400B">
          <w:rPr>
            <w:rStyle w:val="Hyperlink"/>
            <w:rFonts w:ascii="Times New Roman" w:hAnsi="Times New Roman"/>
            <w:i/>
            <w:iCs/>
            <w:color w:val="auto"/>
            <w:sz w:val="16"/>
            <w:szCs w:val="16"/>
            <w:lang w:val="en-IE"/>
          </w:rPr>
          <w:t>https://single-market-economy.ec.europa.eu/smes/sme-fundamentals/sme-definition_en</w:t>
        </w:r>
      </w:hyperlink>
      <w:r w:rsidRPr="0093400B">
        <w:rPr>
          <w:rFonts w:ascii="Times New Roman" w:hAnsi="Times New Roman"/>
          <w:i/>
          <w:iCs/>
          <w:color w:val="auto"/>
          <w:sz w:val="16"/>
          <w:szCs w:val="16"/>
          <w:lang w:val="en-IE"/>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vertAnchor="page" w:horzAnchor="page" w:tblpX="1135" w:tblpY="625"/>
      <w:tblW w:w="15137" w:type="dxa"/>
      <w:tblLayout w:type="fixed"/>
      <w:tblLook w:val="04A0" w:firstRow="1" w:lastRow="0" w:firstColumn="1" w:lastColumn="0" w:noHBand="0" w:noVBand="1"/>
    </w:tblPr>
    <w:tblGrid>
      <w:gridCol w:w="12728"/>
      <w:gridCol w:w="1729"/>
      <w:gridCol w:w="680"/>
    </w:tblGrid>
    <w:tr w:rsidR="00AD698A" w:rsidRPr="00943DE9" w14:paraId="27701D0A" w14:textId="77777777" w:rsidTr="00747D83">
      <w:trPr>
        <w:trHeight w:hRule="exact" w:val="397"/>
        <w:tblHeader/>
      </w:trPr>
      <w:tc>
        <w:tcPr>
          <w:tcW w:w="12728" w:type="dxa"/>
        </w:tcPr>
        <w:p w14:paraId="4E236A53" w14:textId="77777777" w:rsidR="00AD698A" w:rsidRPr="005A5455" w:rsidRDefault="0019692B" w:rsidP="00BB56B8">
          <w:pPr>
            <w:pStyle w:val="TITELKOPF"/>
            <w:jc w:val="left"/>
            <w:rPr>
              <w:lang w:val="en-GB"/>
            </w:rPr>
          </w:pPr>
          <w:sdt>
            <w:sdtPr>
              <w:rPr>
                <w:lang w:val="en-GB"/>
              </w:rPr>
              <w:alias w:val="Titel"/>
              <w:tag w:val=""/>
              <w:id w:val="-2093151586"/>
              <w:placeholder>
                <w:docPart w:val="AA333309F141447DA7B00CB406D8656D"/>
              </w:placeholder>
              <w:dataBinding w:prefixMappings="xmlns:ns0='http://purl.org/dc/elements/1.1/' xmlns:ns1='http://schemas.openxmlformats.org/package/2006/metadata/core-properties' " w:xpath="/ns1:coreProperties[1]/ns0:title[1]" w:storeItemID="{6C3C8BC8-F283-45AE-878A-BAB7291924A1}"/>
              <w:text/>
            </w:sdtPr>
            <w:sdtEndPr/>
            <w:sdtContent>
              <w:r w:rsidR="00AD698A" w:rsidRPr="00D92A45">
                <w:rPr>
                  <w:lang w:val="en-GB"/>
                </w:rPr>
                <w:t>Titel</w:t>
              </w:r>
            </w:sdtContent>
          </w:sdt>
        </w:p>
        <w:sdt>
          <w:sdtPr>
            <w:id w:val="-2009586266"/>
          </w:sdtPr>
          <w:sdtEndPr/>
          <w:sdtContent>
            <w:p w14:paraId="3FB2CE04" w14:textId="77777777" w:rsidR="00AD698A" w:rsidRPr="005A5455" w:rsidRDefault="00AD698A" w:rsidP="00BB56B8">
              <w:pPr>
                <w:pStyle w:val="KapiteltitelKopf"/>
                <w:jc w:val="left"/>
                <w:rPr>
                  <w:lang w:val="en-GB"/>
                </w:rPr>
              </w:pPr>
              <w:r>
                <w:fldChar w:fldCharType="begin"/>
              </w:r>
              <w:r w:rsidRPr="005A5455">
                <w:rPr>
                  <w:lang w:val="en-GB"/>
                </w:rPr>
                <w:instrText>STYLEREF  1  \* MERGEFORMAT</w:instrText>
              </w:r>
              <w:r>
                <w:fldChar w:fldCharType="separate"/>
              </w:r>
              <w:r>
                <w:rPr>
                  <w:b/>
                  <w:bCs/>
                  <w:noProof/>
                  <w:lang w:val="en-US"/>
                </w:rPr>
                <w:t>Error! No text of specified style in document.</w:t>
              </w:r>
              <w:r>
                <w:rPr>
                  <w:b/>
                </w:rPr>
                <w:fldChar w:fldCharType="end"/>
              </w:r>
            </w:p>
          </w:sdtContent>
        </w:sdt>
      </w:tc>
      <w:tc>
        <w:tcPr>
          <w:tcW w:w="1729" w:type="dxa"/>
          <w:tcBorders>
            <w:right w:val="single" w:sz="6" w:space="0" w:color="335B74" w:themeColor="text2"/>
          </w:tcBorders>
          <w:tcMar>
            <w:left w:w="255" w:type="dxa"/>
          </w:tcMar>
          <w:vAlign w:val="bottom"/>
        </w:tcPr>
        <w:p w14:paraId="49963D74" w14:textId="77777777" w:rsidR="00AD698A" w:rsidRPr="00E457DB" w:rsidRDefault="00AD698A" w:rsidP="00BB56B8">
          <w:pPr>
            <w:pStyle w:val="SeitenzahlFirma"/>
          </w:pPr>
          <w:r w:rsidRPr="00E457DB">
            <w:t>Fraunhofer Isi</w:t>
          </w:r>
        </w:p>
      </w:tc>
      <w:sdt>
        <w:sdtPr>
          <w:id w:val="-1476757463"/>
        </w:sdtPr>
        <w:sdtEndPr/>
        <w:sdtContent>
          <w:tc>
            <w:tcPr>
              <w:tcW w:w="680" w:type="dxa"/>
              <w:tcBorders>
                <w:left w:val="single" w:sz="6" w:space="0" w:color="335B74" w:themeColor="text2"/>
              </w:tcBorders>
              <w:vAlign w:val="bottom"/>
            </w:tcPr>
            <w:p w14:paraId="23C0685A" w14:textId="77777777" w:rsidR="00AD698A" w:rsidRPr="00943DE9" w:rsidRDefault="0019692B" w:rsidP="00BB56B8">
              <w:pPr>
                <w:pStyle w:val="SeitenzahlFirma"/>
                <w:jc w:val="right"/>
              </w:pPr>
              <w:sdt>
                <w:sdtPr>
                  <w:id w:val="699746620"/>
                </w:sdtPr>
                <w:sdtEndPr/>
                <w:sdtContent>
                  <w:r w:rsidR="00AD698A">
                    <w:fldChar w:fldCharType="begin"/>
                  </w:r>
                  <w:r w:rsidR="00AD698A">
                    <w:instrText xml:space="preserve"> PAGE </w:instrText>
                  </w:r>
                  <w:r w:rsidR="00AD698A">
                    <w:fldChar w:fldCharType="separate"/>
                  </w:r>
                  <w:r w:rsidR="00AD698A">
                    <w:t>18</w:t>
                  </w:r>
                  <w:r w:rsidR="00AD698A">
                    <w:fldChar w:fldCharType="end"/>
                  </w:r>
                </w:sdtContent>
              </w:sdt>
              <w:r w:rsidR="00AD698A">
                <w:t xml:space="preserve"> </w:t>
              </w:r>
            </w:p>
          </w:tc>
        </w:sdtContent>
      </w:sdt>
    </w:tr>
  </w:tbl>
  <w:p w14:paraId="1316C208" w14:textId="77777777" w:rsidR="00AD698A" w:rsidRPr="00BB56B8" w:rsidRDefault="00AD698A" w:rsidP="00BB56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2D9839" w14:textId="2C66B61D" w:rsidR="00AD698A" w:rsidRPr="00AB5181" w:rsidRDefault="00AD698A" w:rsidP="006A314F">
    <w:pPr>
      <w:pStyle w:val="ISI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CFD1C" w14:textId="77777777" w:rsidR="00AD698A" w:rsidRDefault="00AD69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74729"/>
    <w:multiLevelType w:val="hybridMultilevel"/>
    <w:tmpl w:val="DC1A8636"/>
    <w:lvl w:ilvl="0" w:tplc="7FFC4786">
      <w:start w:val="1"/>
      <w:numFmt w:val="upp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19E0644"/>
    <w:multiLevelType w:val="multilevel"/>
    <w:tmpl w:val="655622DC"/>
    <w:styleLink w:val="ISIAufzhlungabc"/>
    <w:lvl w:ilvl="0">
      <w:start w:val="1"/>
      <w:numFmt w:val="lowerLetter"/>
      <w:pStyle w:val="ISIAufzhlungabc0"/>
      <w:lvlText w:val="%1."/>
      <w:lvlJc w:val="left"/>
      <w:pPr>
        <w:tabs>
          <w:tab w:val="num" w:pos="360"/>
        </w:tabs>
        <w:ind w:left="357" w:hanging="357"/>
      </w:pPr>
      <w:rPr>
        <w:rFonts w:hint="default"/>
      </w:rPr>
    </w:lvl>
    <w:lvl w:ilvl="1">
      <w:start w:val="1"/>
      <w:numFmt w:val="none"/>
      <w:lvlText w:val="%2"/>
      <w:lvlJc w:val="left"/>
      <w:pPr>
        <w:tabs>
          <w:tab w:val="num" w:pos="284"/>
        </w:tabs>
        <w:ind w:left="284" w:hanging="284"/>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 w15:restartNumberingAfterBreak="0">
    <w:nsid w:val="14996626"/>
    <w:multiLevelType w:val="hybridMultilevel"/>
    <w:tmpl w:val="84588234"/>
    <w:lvl w:ilvl="0" w:tplc="1F961EDC">
      <w:start w:val="1"/>
      <w:numFmt w:val="bullet"/>
      <w:pStyle w:val="Briefinglist1"/>
      <w:lvlText w:val=""/>
      <w:lvlJc w:val="left"/>
      <w:pPr>
        <w:tabs>
          <w:tab w:val="num" w:pos="284"/>
        </w:tabs>
        <w:ind w:left="284" w:hanging="284"/>
      </w:pPr>
      <w:rPr>
        <w:rFonts w:ascii="Symbol" w:hAnsi="Symbol" w:hint="default"/>
        <w:b w:val="0"/>
        <w:i w:val="0"/>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4F64A91"/>
    <w:multiLevelType w:val="hybridMultilevel"/>
    <w:tmpl w:val="B4FA662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5445FF1"/>
    <w:multiLevelType w:val="multilevel"/>
    <w:tmpl w:val="1BA84C62"/>
    <w:styleLink w:val="ISIListeAnhang"/>
    <w:lvl w:ilvl="0">
      <w:start w:val="1"/>
      <w:numFmt w:val="decimal"/>
      <w:pStyle w:val="ISIAnhang1"/>
      <w:lvlText w:val="A.%1"/>
      <w:lvlJc w:val="left"/>
      <w:pPr>
        <w:tabs>
          <w:tab w:val="num" w:pos="1021"/>
        </w:tabs>
        <w:ind w:left="1021" w:hanging="1021"/>
      </w:pPr>
      <w:rPr>
        <w:rFonts w:hint="default"/>
      </w:rPr>
    </w:lvl>
    <w:lvl w:ilvl="1">
      <w:start w:val="1"/>
      <w:numFmt w:val="decimal"/>
      <w:pStyle w:val="ISIAnhang2"/>
      <w:lvlText w:val="A.%1.%2"/>
      <w:lvlJc w:val="left"/>
      <w:pPr>
        <w:tabs>
          <w:tab w:val="num" w:pos="1021"/>
        </w:tabs>
        <w:ind w:left="1021" w:hanging="1021"/>
      </w:pPr>
      <w:rPr>
        <w:rFonts w:hint="default"/>
      </w:rPr>
    </w:lvl>
    <w:lvl w:ilvl="2">
      <w:start w:val="1"/>
      <w:numFmt w:val="decimal"/>
      <w:pStyle w:val="ISIAnhang3"/>
      <w:lvlText w:val="A.%1.%2.%3"/>
      <w:lvlJc w:val="left"/>
      <w:pPr>
        <w:tabs>
          <w:tab w:val="num" w:pos="1021"/>
        </w:tabs>
        <w:ind w:left="1021" w:hanging="1021"/>
      </w:pPr>
      <w:rPr>
        <w:rFonts w:hint="default"/>
      </w:rPr>
    </w:lvl>
    <w:lvl w:ilvl="3">
      <w:start w:val="1"/>
      <w:numFmt w:val="decimal"/>
      <w:pStyle w:val="ISIAnhang4"/>
      <w:lvlText w:val="A.%1.%2.%3.%4"/>
      <w:lvlJc w:val="left"/>
      <w:pPr>
        <w:tabs>
          <w:tab w:val="num" w:pos="1021"/>
        </w:tabs>
        <w:ind w:left="1021" w:hanging="1021"/>
      </w:pPr>
      <w:rPr>
        <w:rFonts w:hint="default"/>
      </w:rPr>
    </w:lvl>
    <w:lvl w:ilvl="4">
      <w:start w:val="1"/>
      <w:numFmt w:val="decimal"/>
      <w:pStyle w:val="Anhang5"/>
      <w:lvlText w:val="A.%1.%2.%3.%4.%5"/>
      <w:lvlJc w:val="left"/>
      <w:pPr>
        <w:tabs>
          <w:tab w:val="num" w:pos="1247"/>
        </w:tabs>
        <w:ind w:left="1247" w:hanging="1247"/>
      </w:pPr>
      <w:rPr>
        <w:rFonts w:hint="default"/>
      </w:rPr>
    </w:lvl>
    <w:lvl w:ilvl="5">
      <w:start w:val="1"/>
      <w:numFmt w:val="decimal"/>
      <w:pStyle w:val="Anhang6"/>
      <w:lvlText w:val="A.%1.%2.%3.%4.%5.%6"/>
      <w:lvlJc w:val="left"/>
      <w:pPr>
        <w:tabs>
          <w:tab w:val="num" w:pos="1247"/>
        </w:tabs>
        <w:ind w:left="1247" w:hanging="1247"/>
      </w:pPr>
      <w:rPr>
        <w:rFonts w:hint="default"/>
      </w:rPr>
    </w:lvl>
    <w:lvl w:ilvl="6">
      <w:start w:val="1"/>
      <w:numFmt w:val="none"/>
      <w:lvlText w:val=""/>
      <w:lvlJc w:val="left"/>
      <w:pPr>
        <w:ind w:left="357" w:hanging="357"/>
      </w:pPr>
      <w:rPr>
        <w:rFonts w:hint="default"/>
      </w:rPr>
    </w:lvl>
    <w:lvl w:ilvl="7">
      <w:start w:val="1"/>
      <w:numFmt w:val="none"/>
      <w:lvlText w:val=""/>
      <w:lvlJc w:val="left"/>
      <w:pPr>
        <w:ind w:left="357" w:hanging="357"/>
      </w:pPr>
      <w:rPr>
        <w:rFonts w:hint="default"/>
      </w:rPr>
    </w:lvl>
    <w:lvl w:ilvl="8">
      <w:start w:val="1"/>
      <w:numFmt w:val="none"/>
      <w:lvlText w:val=""/>
      <w:lvlJc w:val="left"/>
      <w:pPr>
        <w:ind w:left="357" w:hanging="357"/>
      </w:pPr>
      <w:rPr>
        <w:rFonts w:hint="default"/>
      </w:rPr>
    </w:lvl>
  </w:abstractNum>
  <w:abstractNum w:abstractNumId="5" w15:restartNumberingAfterBreak="0">
    <w:nsid w:val="2D443E8E"/>
    <w:multiLevelType w:val="hybridMultilevel"/>
    <w:tmpl w:val="C8F84B66"/>
    <w:lvl w:ilvl="0" w:tplc="1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30E3290E"/>
    <w:multiLevelType w:val="multilevel"/>
    <w:tmpl w:val="C0946688"/>
    <w:styleLink w:val="ListeWord-interneberschriften"/>
    <w:lvl w:ilvl="0">
      <w:start w:val="1"/>
      <w:numFmt w:val="decimal"/>
      <w:pStyle w:val="Heading1"/>
      <w:lvlText w:val="%1"/>
      <w:lvlJc w:val="left"/>
      <w:pPr>
        <w:tabs>
          <w:tab w:val="num" w:pos="1021"/>
        </w:tabs>
        <w:ind w:left="1021" w:hanging="1021"/>
      </w:pPr>
      <w:rPr>
        <w:rFonts w:hint="default"/>
      </w:rPr>
    </w:lvl>
    <w:lvl w:ilvl="1">
      <w:start w:val="1"/>
      <w:numFmt w:val="decimal"/>
      <w:pStyle w:val="Heading2"/>
      <w:lvlText w:val="%1.%2"/>
      <w:lvlJc w:val="left"/>
      <w:pPr>
        <w:tabs>
          <w:tab w:val="num" w:pos="1021"/>
        </w:tabs>
        <w:ind w:left="1021" w:hanging="1021"/>
      </w:pPr>
      <w:rPr>
        <w:rFonts w:hint="default"/>
      </w:rPr>
    </w:lvl>
    <w:lvl w:ilvl="2">
      <w:start w:val="1"/>
      <w:numFmt w:val="decimal"/>
      <w:pStyle w:val="Heading3"/>
      <w:lvlText w:val="%1.%2.%3"/>
      <w:lvlJc w:val="left"/>
      <w:pPr>
        <w:tabs>
          <w:tab w:val="num" w:pos="1021"/>
        </w:tabs>
        <w:ind w:left="1021" w:hanging="1021"/>
      </w:pPr>
      <w:rPr>
        <w:rFonts w:hint="default"/>
      </w:rPr>
    </w:lvl>
    <w:lvl w:ilvl="3">
      <w:start w:val="1"/>
      <w:numFmt w:val="decimal"/>
      <w:pStyle w:val="Heading4"/>
      <w:lvlText w:val="%1.%2.%3.%4"/>
      <w:lvlJc w:val="left"/>
      <w:pPr>
        <w:tabs>
          <w:tab w:val="num" w:pos="1021"/>
        </w:tabs>
        <w:ind w:left="1021" w:hanging="1021"/>
      </w:pPr>
      <w:rPr>
        <w:rFonts w:hint="default"/>
      </w:rPr>
    </w:lvl>
    <w:lvl w:ilvl="4">
      <w:start w:val="1"/>
      <w:numFmt w:val="decimal"/>
      <w:pStyle w:val="Heading5"/>
      <w:lvlText w:val="%1.%2.%3.%4.%5"/>
      <w:lvlJc w:val="left"/>
      <w:pPr>
        <w:tabs>
          <w:tab w:val="num" w:pos="1247"/>
        </w:tabs>
        <w:ind w:left="1247" w:hanging="1247"/>
      </w:pPr>
      <w:rPr>
        <w:rFonts w:hint="default"/>
      </w:rPr>
    </w:lvl>
    <w:lvl w:ilvl="5">
      <w:start w:val="1"/>
      <w:numFmt w:val="decimal"/>
      <w:pStyle w:val="Heading6"/>
      <w:lvlText w:val="%1.%2.%3.%4.%5.%6"/>
      <w:lvlJc w:val="left"/>
      <w:pPr>
        <w:ind w:left="1247" w:hanging="1247"/>
      </w:pPr>
      <w:rPr>
        <w:rFonts w:hint="default"/>
      </w:rPr>
    </w:lvl>
    <w:lvl w:ilvl="6">
      <w:start w:val="1"/>
      <w:numFmt w:val="decimal"/>
      <w:pStyle w:val="Heading7"/>
      <w:lvlText w:val="%1.%2.%3.%4.%5.%6.%7"/>
      <w:lvlJc w:val="left"/>
      <w:pPr>
        <w:ind w:left="0" w:firstLine="0"/>
      </w:pPr>
      <w:rPr>
        <w:rFonts w:hint="default"/>
      </w:rPr>
    </w:lvl>
    <w:lvl w:ilvl="7">
      <w:start w:val="1"/>
      <w:numFmt w:val="decimal"/>
      <w:pStyle w:val="Heading8"/>
      <w:lvlText w:val="%1.%2.%3.%4.%5.%6.%7.%8"/>
      <w:lvlJc w:val="left"/>
      <w:pPr>
        <w:ind w:left="0" w:firstLine="0"/>
      </w:pPr>
      <w:rPr>
        <w:rFonts w:hint="default"/>
      </w:rPr>
    </w:lvl>
    <w:lvl w:ilvl="8">
      <w:start w:val="1"/>
      <w:numFmt w:val="decimal"/>
      <w:pStyle w:val="Heading9"/>
      <w:lvlText w:val="%1.%2.%3.%4.%5.%6.%7.%8.%9"/>
      <w:lvlJc w:val="left"/>
      <w:pPr>
        <w:ind w:left="0" w:firstLine="0"/>
      </w:pPr>
      <w:rPr>
        <w:rFonts w:hint="default"/>
      </w:rPr>
    </w:lvl>
  </w:abstractNum>
  <w:abstractNum w:abstractNumId="7" w15:restartNumberingAfterBreak="0">
    <w:nsid w:val="35646B0E"/>
    <w:multiLevelType w:val="singleLevel"/>
    <w:tmpl w:val="C51C4B2C"/>
    <w:lvl w:ilvl="0">
      <w:start w:val="1"/>
      <w:numFmt w:val="bullet"/>
      <w:pStyle w:val="ListBullet3"/>
      <w:lvlText w:val=""/>
      <w:lvlJc w:val="left"/>
      <w:pPr>
        <w:tabs>
          <w:tab w:val="num" w:pos="1723"/>
        </w:tabs>
        <w:ind w:left="1723" w:hanging="283"/>
      </w:pPr>
      <w:rPr>
        <w:rFonts w:ascii="Symbol" w:hAnsi="Symbol"/>
      </w:rPr>
    </w:lvl>
  </w:abstractNum>
  <w:abstractNum w:abstractNumId="8" w15:restartNumberingAfterBreak="0">
    <w:nsid w:val="4003658C"/>
    <w:multiLevelType w:val="multilevel"/>
    <w:tmpl w:val="60422F40"/>
    <w:styleLink w:val="ISINummerierung5Ebenen"/>
    <w:lvl w:ilvl="0">
      <w:start w:val="1"/>
      <w:numFmt w:val="decimal"/>
      <w:pStyle w:val="ISINummerierung1"/>
      <w:lvlText w:val="%1)"/>
      <w:lvlJc w:val="left"/>
      <w:pPr>
        <w:ind w:left="360" w:hanging="360"/>
      </w:pPr>
      <w:rPr>
        <w:rFonts w:hint="default"/>
      </w:rPr>
    </w:lvl>
    <w:lvl w:ilvl="1">
      <w:start w:val="1"/>
      <w:numFmt w:val="lowerLetter"/>
      <w:pStyle w:val="ISINummerierung2"/>
      <w:lvlText w:val="%2)"/>
      <w:lvlJc w:val="left"/>
      <w:pPr>
        <w:ind w:left="720" w:hanging="360"/>
      </w:pPr>
      <w:rPr>
        <w:rFonts w:hint="default"/>
      </w:rPr>
    </w:lvl>
    <w:lvl w:ilvl="2">
      <w:start w:val="1"/>
      <w:numFmt w:val="lowerRoman"/>
      <w:pStyle w:val="ISINummerierung3"/>
      <w:lvlText w:val="%3)"/>
      <w:lvlJc w:val="left"/>
      <w:pPr>
        <w:ind w:left="1080" w:hanging="360"/>
      </w:pPr>
      <w:rPr>
        <w:rFonts w:hint="default"/>
      </w:rPr>
    </w:lvl>
    <w:lvl w:ilvl="3">
      <w:start w:val="1"/>
      <w:numFmt w:val="decimal"/>
      <w:pStyle w:val="ISINummerierung4"/>
      <w:lvlText w:val="(%4)"/>
      <w:lvlJc w:val="left"/>
      <w:pPr>
        <w:ind w:left="1440" w:hanging="360"/>
      </w:pPr>
      <w:rPr>
        <w:rFonts w:hint="default"/>
      </w:rPr>
    </w:lvl>
    <w:lvl w:ilvl="4">
      <w:start w:val="1"/>
      <w:numFmt w:val="lowerLetter"/>
      <w:pStyle w:val="ISINummerierung5"/>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4485756C"/>
    <w:multiLevelType w:val="hybridMultilevel"/>
    <w:tmpl w:val="EF8083A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start w:val="1"/>
      <w:numFmt w:val="decimal"/>
      <w:pStyle w:val="CMSHeading4"/>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0" w15:restartNumberingAfterBreak="0">
    <w:nsid w:val="49243113"/>
    <w:multiLevelType w:val="multilevel"/>
    <w:tmpl w:val="C0946688"/>
    <w:numStyleLink w:val="ListeWord-interneberschriften"/>
  </w:abstractNum>
  <w:abstractNum w:abstractNumId="11" w15:restartNumberingAfterBreak="0">
    <w:nsid w:val="4CBE5367"/>
    <w:multiLevelType w:val="hybridMultilevel"/>
    <w:tmpl w:val="DCCE5E82"/>
    <w:lvl w:ilvl="0" w:tplc="1809001B">
      <w:start w:val="1"/>
      <w:numFmt w:val="lowerRoman"/>
      <w:lvlText w:val="%1."/>
      <w:lvlJc w:val="righ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E0977B5"/>
    <w:multiLevelType w:val="hybridMultilevel"/>
    <w:tmpl w:val="6B400E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50B45DE7"/>
    <w:multiLevelType w:val="multilevel"/>
    <w:tmpl w:val="53C4DB58"/>
    <w:lvl w:ilvl="0">
      <w:start w:val="1"/>
      <w:numFmt w:val="decimal"/>
      <w:pStyle w:val="ListNumber4"/>
      <w:lvlText w:val="(%1)"/>
      <w:lvlJc w:val="left"/>
      <w:pPr>
        <w:tabs>
          <w:tab w:val="num" w:pos="2149"/>
        </w:tabs>
        <w:ind w:left="2149" w:hanging="709"/>
      </w:pPr>
    </w:lvl>
    <w:lvl w:ilvl="1">
      <w:start w:val="1"/>
      <w:numFmt w:val="lowerLetter"/>
      <w:pStyle w:val="ListNumber4Level2"/>
      <w:lvlText w:val="(%2)"/>
      <w:lvlJc w:val="left"/>
      <w:pPr>
        <w:tabs>
          <w:tab w:val="num" w:pos="2857"/>
        </w:tabs>
        <w:ind w:left="2857" w:hanging="708"/>
      </w:pPr>
    </w:lvl>
    <w:lvl w:ilvl="2">
      <w:start w:val="1"/>
      <w:numFmt w:val="bullet"/>
      <w:pStyle w:val="ListNumber4Level3"/>
      <w:lvlText w:val="–"/>
      <w:lvlJc w:val="left"/>
      <w:pPr>
        <w:tabs>
          <w:tab w:val="num" w:pos="3566"/>
        </w:tabs>
        <w:ind w:left="3566" w:hanging="709"/>
      </w:pPr>
      <w:rPr>
        <w:rFonts w:ascii="Times New Roman" w:hAnsi="Times New Roman" w:hint="default"/>
      </w:rPr>
    </w:lvl>
    <w:lvl w:ilvl="3">
      <w:start w:val="1"/>
      <w:numFmt w:val="bullet"/>
      <w:pStyle w:val="ListNumber4Level4"/>
      <w:lvlText w:val=""/>
      <w:lvlJc w:val="left"/>
      <w:pPr>
        <w:tabs>
          <w:tab w:val="num" w:pos="4275"/>
        </w:tabs>
        <w:ind w:left="4275" w:hanging="709"/>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28C1B8C"/>
    <w:multiLevelType w:val="multilevel"/>
    <w:tmpl w:val="9F224F16"/>
    <w:styleLink w:val="ISIAufzhlungszeichen5Ebenen"/>
    <w:lvl w:ilvl="0">
      <w:start w:val="1"/>
      <w:numFmt w:val="bullet"/>
      <w:pStyle w:val="ISIAufzhlung1"/>
      <w:lvlText w:val=""/>
      <w:lvlJc w:val="left"/>
      <w:pPr>
        <w:ind w:left="360" w:hanging="360"/>
      </w:pPr>
      <w:rPr>
        <w:rFonts w:ascii="Symbol" w:hAnsi="Symbol" w:hint="default"/>
        <w:color w:val="005B7F"/>
      </w:rPr>
    </w:lvl>
    <w:lvl w:ilvl="1">
      <w:start w:val="1"/>
      <w:numFmt w:val="bullet"/>
      <w:pStyle w:val="ISIAufzhlung2"/>
      <w:lvlText w:val=""/>
      <w:lvlJc w:val="left"/>
      <w:pPr>
        <w:ind w:left="720" w:hanging="360"/>
      </w:pPr>
      <w:rPr>
        <w:rFonts w:ascii="Symbol" w:hAnsi="Symbol" w:hint="default"/>
        <w:color w:val="005B7F"/>
      </w:rPr>
    </w:lvl>
    <w:lvl w:ilvl="2">
      <w:start w:val="1"/>
      <w:numFmt w:val="bullet"/>
      <w:pStyle w:val="ISIAufzhlung3"/>
      <w:lvlText w:val=""/>
      <w:lvlJc w:val="left"/>
      <w:pPr>
        <w:ind w:left="1080" w:hanging="360"/>
      </w:pPr>
      <w:rPr>
        <w:rFonts w:ascii="Symbol" w:hAnsi="Symbol" w:hint="default"/>
        <w:color w:val="005B7F"/>
      </w:rPr>
    </w:lvl>
    <w:lvl w:ilvl="3">
      <w:start w:val="1"/>
      <w:numFmt w:val="bullet"/>
      <w:pStyle w:val="ISIAufzhlung4"/>
      <w:lvlText w:val=""/>
      <w:lvlJc w:val="left"/>
      <w:pPr>
        <w:ind w:left="1440" w:hanging="360"/>
      </w:pPr>
      <w:rPr>
        <w:rFonts w:ascii="Symbol" w:hAnsi="Symbol" w:hint="default"/>
        <w:color w:val="005B7F"/>
      </w:rPr>
    </w:lvl>
    <w:lvl w:ilvl="4">
      <w:start w:val="1"/>
      <w:numFmt w:val="bullet"/>
      <w:pStyle w:val="ISIAufzhlung5"/>
      <w:lvlText w:val=""/>
      <w:lvlJc w:val="left"/>
      <w:pPr>
        <w:ind w:left="1800" w:hanging="360"/>
      </w:pPr>
      <w:rPr>
        <w:rFonts w:ascii="Symbol" w:hAnsi="Symbol" w:hint="default"/>
        <w:color w:val="005B7F"/>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15:restartNumberingAfterBreak="0">
    <w:nsid w:val="580200B9"/>
    <w:multiLevelType w:val="multilevel"/>
    <w:tmpl w:val="57140E26"/>
    <w:styleLink w:val="ISIAufzhlungPfeil"/>
    <w:lvl w:ilvl="0">
      <w:start w:val="1"/>
      <w:numFmt w:val="bullet"/>
      <w:pStyle w:val="ISIAufzhlungPfeil0"/>
      <w:lvlText w:val="→"/>
      <w:lvlJc w:val="left"/>
      <w:pPr>
        <w:tabs>
          <w:tab w:val="num" w:pos="360"/>
        </w:tabs>
        <w:ind w:left="357" w:hanging="357"/>
      </w:pPr>
      <w:rPr>
        <w:rFonts w:ascii="Calibri" w:hAnsi="Calibri" w:hint="default"/>
        <w:color w:val="005B7F"/>
      </w:rPr>
    </w:lvl>
    <w:lvl w:ilvl="1">
      <w:start w:val="1"/>
      <w:numFmt w:val="none"/>
      <w:lvlText w:val=""/>
      <w:lvlJc w:val="left"/>
      <w:pPr>
        <w:tabs>
          <w:tab w:val="num" w:pos="284"/>
        </w:tabs>
        <w:ind w:left="0" w:firstLine="0"/>
      </w:pPr>
      <w:rPr>
        <w:rFonts w:hint="default"/>
        <w:color w:val="1F82C0"/>
      </w:rPr>
    </w:lvl>
    <w:lvl w:ilvl="2">
      <w:start w:val="1"/>
      <w:numFmt w:val="none"/>
      <w:lvlText w:val=""/>
      <w:lvlJc w:val="left"/>
      <w:pPr>
        <w:tabs>
          <w:tab w:val="num" w:pos="284"/>
        </w:tabs>
        <w:ind w:left="0" w:firstLine="0"/>
      </w:pPr>
      <w:rPr>
        <w:rFonts w:hint="default"/>
        <w:color w:val="1F82C0"/>
      </w:rPr>
    </w:lvl>
    <w:lvl w:ilvl="3">
      <w:start w:val="1"/>
      <w:numFmt w:val="none"/>
      <w:lvlText w:val=""/>
      <w:lvlJc w:val="left"/>
      <w:pPr>
        <w:tabs>
          <w:tab w:val="num" w:pos="284"/>
        </w:tabs>
        <w:ind w:left="0" w:firstLine="0"/>
      </w:pPr>
      <w:rPr>
        <w:rFonts w:hint="default"/>
        <w:color w:val="1F82C0"/>
      </w:rPr>
    </w:lvl>
    <w:lvl w:ilvl="4">
      <w:start w:val="1"/>
      <w:numFmt w:val="none"/>
      <w:lvlText w:val=""/>
      <w:lvlJc w:val="left"/>
      <w:pPr>
        <w:tabs>
          <w:tab w:val="num" w:pos="284"/>
        </w:tabs>
        <w:ind w:left="0" w:firstLine="0"/>
      </w:pPr>
      <w:rPr>
        <w:rFonts w:hint="default"/>
        <w:color w:val="1F82C0"/>
      </w:rPr>
    </w:lvl>
    <w:lvl w:ilvl="5">
      <w:start w:val="1"/>
      <w:numFmt w:val="none"/>
      <w:lvlText w:val=""/>
      <w:lvlJc w:val="left"/>
      <w:pPr>
        <w:tabs>
          <w:tab w:val="num" w:pos="284"/>
        </w:tabs>
        <w:ind w:left="0" w:firstLine="0"/>
      </w:pPr>
      <w:rPr>
        <w:rFonts w:hint="default"/>
        <w:color w:val="1F82C0"/>
      </w:rPr>
    </w:lvl>
    <w:lvl w:ilvl="6">
      <w:start w:val="1"/>
      <w:numFmt w:val="none"/>
      <w:lvlText w:val=""/>
      <w:lvlJc w:val="left"/>
      <w:pPr>
        <w:tabs>
          <w:tab w:val="num" w:pos="284"/>
        </w:tabs>
        <w:ind w:left="0" w:firstLine="0"/>
      </w:pPr>
      <w:rPr>
        <w:rFonts w:hint="default"/>
        <w:color w:val="1F82C0"/>
      </w:rPr>
    </w:lvl>
    <w:lvl w:ilvl="7">
      <w:start w:val="1"/>
      <w:numFmt w:val="none"/>
      <w:lvlText w:val=""/>
      <w:lvlJc w:val="left"/>
      <w:pPr>
        <w:tabs>
          <w:tab w:val="num" w:pos="284"/>
        </w:tabs>
        <w:ind w:left="0" w:firstLine="0"/>
      </w:pPr>
      <w:rPr>
        <w:rFonts w:hint="default"/>
        <w:color w:val="auto"/>
      </w:rPr>
    </w:lvl>
    <w:lvl w:ilvl="8">
      <w:start w:val="1"/>
      <w:numFmt w:val="none"/>
      <w:lvlText w:val=""/>
      <w:lvlJc w:val="left"/>
      <w:pPr>
        <w:tabs>
          <w:tab w:val="num" w:pos="284"/>
        </w:tabs>
        <w:ind w:left="0" w:firstLine="0"/>
      </w:pPr>
      <w:rPr>
        <w:rFonts w:hint="default"/>
        <w:color w:val="auto"/>
      </w:rPr>
    </w:lvl>
  </w:abstractNum>
  <w:abstractNum w:abstractNumId="16" w15:restartNumberingAfterBreak="0">
    <w:nsid w:val="628C6C8B"/>
    <w:multiLevelType w:val="singleLevel"/>
    <w:tmpl w:val="D9A29BEA"/>
    <w:lvl w:ilvl="0">
      <w:start w:val="1"/>
      <w:numFmt w:val="bullet"/>
      <w:pStyle w:val="ListDash"/>
      <w:lvlText w:val="–"/>
      <w:lvlJc w:val="left"/>
      <w:pPr>
        <w:tabs>
          <w:tab w:val="num" w:pos="283"/>
        </w:tabs>
        <w:ind w:left="283" w:hanging="283"/>
      </w:pPr>
      <w:rPr>
        <w:rFonts w:ascii="Times New Roman" w:hAnsi="Times New Roman"/>
      </w:rPr>
    </w:lvl>
  </w:abstractNum>
  <w:abstractNum w:abstractNumId="17" w15:restartNumberingAfterBreak="0">
    <w:nsid w:val="647F2897"/>
    <w:multiLevelType w:val="hybridMultilevel"/>
    <w:tmpl w:val="D12C153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68765002"/>
    <w:multiLevelType w:val="hybridMultilevel"/>
    <w:tmpl w:val="8368B634"/>
    <w:lvl w:ilvl="0" w:tplc="3CE48074">
      <w:start w:val="2"/>
      <w:numFmt w:val="bullet"/>
      <w:lvlText w:val="-"/>
      <w:lvlJc w:val="left"/>
      <w:pPr>
        <w:ind w:left="720" w:hanging="360"/>
      </w:pPr>
      <w:rPr>
        <w:rFonts w:ascii="Segoe UI" w:eastAsiaTheme="minorHAnsi" w:hAnsi="Segoe UI" w:cs="Segoe U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EF74AB7"/>
    <w:multiLevelType w:val="hybridMultilevel"/>
    <w:tmpl w:val="432E90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15:restartNumberingAfterBreak="0">
    <w:nsid w:val="6FF3007A"/>
    <w:multiLevelType w:val="hybridMultilevel"/>
    <w:tmpl w:val="D3AC078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77607E0C"/>
    <w:multiLevelType w:val="hybridMultilevel"/>
    <w:tmpl w:val="5C2C5A58"/>
    <w:lvl w:ilvl="0" w:tplc="EFC4FC1C">
      <w:start w:val="2"/>
      <w:numFmt w:val="bullet"/>
      <w:lvlText w:val="-"/>
      <w:lvlJc w:val="left"/>
      <w:pPr>
        <w:ind w:left="720" w:hanging="360"/>
      </w:pPr>
      <w:rPr>
        <w:rFonts w:ascii="Times New Roman" w:eastAsia="Calibri" w:hAnsi="Times New Roman" w:cs="Times New Roman"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15:restartNumberingAfterBreak="0">
    <w:nsid w:val="79335DCA"/>
    <w:multiLevelType w:val="multilevel"/>
    <w:tmpl w:val="D15EAD92"/>
    <w:styleLink w:val="ISIberschriften"/>
    <w:lvl w:ilvl="0">
      <w:start w:val="1"/>
      <w:numFmt w:val="decimal"/>
      <w:pStyle w:val="ISIberschrift1"/>
      <w:lvlText w:val="%1"/>
      <w:lvlJc w:val="left"/>
      <w:pPr>
        <w:tabs>
          <w:tab w:val="num" w:pos="1021"/>
        </w:tabs>
        <w:ind w:left="1022" w:hanging="1022"/>
      </w:pPr>
      <w:rPr>
        <w:rFonts w:ascii="Segoe UI Semibold" w:hAnsi="Segoe UI Semibold" w:hint="default"/>
      </w:rPr>
    </w:lvl>
    <w:lvl w:ilvl="1">
      <w:start w:val="1"/>
      <w:numFmt w:val="decimal"/>
      <w:pStyle w:val="ISIberschrift2"/>
      <w:lvlText w:val="%1.%2"/>
      <w:lvlJc w:val="left"/>
      <w:pPr>
        <w:tabs>
          <w:tab w:val="num" w:pos="1021"/>
        </w:tabs>
        <w:ind w:left="1022" w:hanging="1022"/>
      </w:pPr>
      <w:rPr>
        <w:rFonts w:ascii="Segoe UI Semibold" w:hAnsi="Segoe UI Semibold" w:hint="default"/>
      </w:rPr>
    </w:lvl>
    <w:lvl w:ilvl="2">
      <w:start w:val="1"/>
      <w:numFmt w:val="decimal"/>
      <w:pStyle w:val="ISIberschrift3"/>
      <w:lvlText w:val="%1.%2.%3"/>
      <w:lvlJc w:val="left"/>
      <w:pPr>
        <w:tabs>
          <w:tab w:val="num" w:pos="1021"/>
        </w:tabs>
        <w:ind w:left="1022" w:hanging="1022"/>
      </w:pPr>
      <w:rPr>
        <w:rFonts w:ascii="Segoe UI Semibold" w:hAnsi="Segoe UI Semibold" w:hint="default"/>
      </w:rPr>
    </w:lvl>
    <w:lvl w:ilvl="3">
      <w:start w:val="1"/>
      <w:numFmt w:val="decimal"/>
      <w:pStyle w:val="ISIberschrift4"/>
      <w:lvlText w:val="%1.%2.%3.%4"/>
      <w:lvlJc w:val="left"/>
      <w:pPr>
        <w:tabs>
          <w:tab w:val="num" w:pos="1021"/>
        </w:tabs>
        <w:ind w:left="1022" w:hanging="1022"/>
      </w:pPr>
      <w:rPr>
        <w:rFonts w:ascii="Segoe UI Semibold" w:hAnsi="Segoe UI Semibold" w:hint="default"/>
      </w:rPr>
    </w:lvl>
    <w:lvl w:ilvl="4">
      <w:start w:val="1"/>
      <w:numFmt w:val="decimal"/>
      <w:pStyle w:val="ISIberschrift5"/>
      <w:lvlText w:val="%1.%2.%3.%4.%5"/>
      <w:lvlJc w:val="left"/>
      <w:pPr>
        <w:tabs>
          <w:tab w:val="num" w:pos="1021"/>
        </w:tabs>
        <w:ind w:left="1022" w:hanging="1022"/>
      </w:pPr>
      <w:rPr>
        <w:rFonts w:ascii="Segoe UI Semibold" w:hAnsi="Segoe UI Semibold" w:hint="default"/>
      </w:rPr>
    </w:lvl>
    <w:lvl w:ilvl="5">
      <w:start w:val="1"/>
      <w:numFmt w:val="none"/>
      <w:lvlText w:val=""/>
      <w:lvlJc w:val="left"/>
      <w:pPr>
        <w:tabs>
          <w:tab w:val="num" w:pos="1021"/>
        </w:tabs>
        <w:ind w:left="1022" w:hanging="1022"/>
      </w:pPr>
      <w:rPr>
        <w:rFonts w:hint="default"/>
      </w:rPr>
    </w:lvl>
    <w:lvl w:ilvl="6">
      <w:start w:val="1"/>
      <w:numFmt w:val="none"/>
      <w:lvlText w:val=""/>
      <w:lvlJc w:val="left"/>
      <w:pPr>
        <w:tabs>
          <w:tab w:val="num" w:pos="1021"/>
        </w:tabs>
        <w:ind w:left="1022" w:hanging="1022"/>
      </w:pPr>
      <w:rPr>
        <w:rFonts w:hint="default"/>
      </w:rPr>
    </w:lvl>
    <w:lvl w:ilvl="7">
      <w:start w:val="1"/>
      <w:numFmt w:val="none"/>
      <w:lvlText w:val=""/>
      <w:lvlJc w:val="left"/>
      <w:pPr>
        <w:tabs>
          <w:tab w:val="num" w:pos="1021"/>
        </w:tabs>
        <w:ind w:left="1022" w:hanging="1022"/>
      </w:pPr>
      <w:rPr>
        <w:rFonts w:hint="default"/>
      </w:rPr>
    </w:lvl>
    <w:lvl w:ilvl="8">
      <w:start w:val="1"/>
      <w:numFmt w:val="none"/>
      <w:lvlText w:val=""/>
      <w:lvlJc w:val="left"/>
      <w:pPr>
        <w:tabs>
          <w:tab w:val="num" w:pos="1021"/>
        </w:tabs>
        <w:ind w:left="1022" w:hanging="1022"/>
      </w:pPr>
      <w:rPr>
        <w:rFonts w:hint="default"/>
      </w:rPr>
    </w:lvl>
  </w:abstractNum>
  <w:num w:numId="1" w16cid:durableId="1830097004">
    <w:abstractNumId w:val="8"/>
  </w:num>
  <w:num w:numId="2" w16cid:durableId="1936208212">
    <w:abstractNumId w:val="9"/>
  </w:num>
  <w:num w:numId="3" w16cid:durableId="1125806925">
    <w:abstractNumId w:val="2"/>
  </w:num>
  <w:num w:numId="4" w16cid:durableId="2036038884">
    <w:abstractNumId w:val="1"/>
  </w:num>
  <w:num w:numId="5" w16cid:durableId="1759477462">
    <w:abstractNumId w:val="15"/>
  </w:num>
  <w:num w:numId="6" w16cid:durableId="779182785">
    <w:abstractNumId w:val="14"/>
  </w:num>
  <w:num w:numId="7" w16cid:durableId="763457134">
    <w:abstractNumId w:val="6"/>
  </w:num>
  <w:num w:numId="8" w16cid:durableId="681515688">
    <w:abstractNumId w:val="4"/>
  </w:num>
  <w:num w:numId="9" w16cid:durableId="554855699">
    <w:abstractNumId w:val="8"/>
  </w:num>
  <w:num w:numId="10" w16cid:durableId="753669437">
    <w:abstractNumId w:val="22"/>
  </w:num>
  <w:num w:numId="11" w16cid:durableId="706568674">
    <w:abstractNumId w:val="10"/>
  </w:num>
  <w:num w:numId="12" w16cid:durableId="465241066">
    <w:abstractNumId w:val="18"/>
  </w:num>
  <w:num w:numId="13" w16cid:durableId="755057676">
    <w:abstractNumId w:val="0"/>
  </w:num>
  <w:num w:numId="14" w16cid:durableId="1921518703">
    <w:abstractNumId w:val="20"/>
  </w:num>
  <w:num w:numId="15" w16cid:durableId="820317755">
    <w:abstractNumId w:val="3"/>
  </w:num>
  <w:num w:numId="16" w16cid:durableId="576018984">
    <w:abstractNumId w:val="16"/>
  </w:num>
  <w:num w:numId="17" w16cid:durableId="14969939">
    <w:abstractNumId w:val="21"/>
  </w:num>
  <w:num w:numId="18" w16cid:durableId="555161793">
    <w:abstractNumId w:val="11"/>
  </w:num>
  <w:num w:numId="19" w16cid:durableId="1225917765">
    <w:abstractNumId w:val="12"/>
  </w:num>
  <w:num w:numId="20" w16cid:durableId="1876499900">
    <w:abstractNumId w:val="17"/>
  </w:num>
  <w:num w:numId="21" w16cid:durableId="1621498933">
    <w:abstractNumId w:val="7"/>
  </w:num>
  <w:num w:numId="22" w16cid:durableId="1715613702">
    <w:abstractNumId w:val="13"/>
  </w:num>
  <w:num w:numId="23" w16cid:durableId="74741610">
    <w:abstractNumId w:val="5"/>
  </w:num>
  <w:num w:numId="24" w16cid:durableId="1926764007">
    <w:abstractNumId w:val="1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de-DE" w:vendorID="64" w:dllVersion="0" w:nlCheck="1" w:checkStyle="0"/>
  <w:activeWritingStyle w:appName="MSWord" w:lang="en-GB" w:vendorID="64" w:dllVersion="0" w:nlCheck="1" w:checkStyle="0"/>
  <w:activeWritingStyle w:appName="MSWord" w:lang="en-US" w:vendorID="64" w:dllVersion="0" w:nlCheck="1" w:checkStyle="0"/>
  <w:activeWritingStyle w:appName="MSWord" w:lang="en-IE" w:vendorID="64" w:dllVersion="0" w:nlCheck="1" w:checkStyle="0"/>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170"/>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1C54A5"/>
    <w:rsid w:val="00000261"/>
    <w:rsid w:val="000004F9"/>
    <w:rsid w:val="0000051E"/>
    <w:rsid w:val="00000A47"/>
    <w:rsid w:val="00000A53"/>
    <w:rsid w:val="00000F1F"/>
    <w:rsid w:val="000010D3"/>
    <w:rsid w:val="0000201E"/>
    <w:rsid w:val="0000207A"/>
    <w:rsid w:val="00002257"/>
    <w:rsid w:val="0000229D"/>
    <w:rsid w:val="000023E8"/>
    <w:rsid w:val="00003425"/>
    <w:rsid w:val="0000368F"/>
    <w:rsid w:val="00003973"/>
    <w:rsid w:val="00003E50"/>
    <w:rsid w:val="00004113"/>
    <w:rsid w:val="00004AA2"/>
    <w:rsid w:val="00004B45"/>
    <w:rsid w:val="00004D0C"/>
    <w:rsid w:val="00004DFA"/>
    <w:rsid w:val="00004E28"/>
    <w:rsid w:val="00005035"/>
    <w:rsid w:val="0000504C"/>
    <w:rsid w:val="000052C2"/>
    <w:rsid w:val="00005646"/>
    <w:rsid w:val="00005CA8"/>
    <w:rsid w:val="00005E7B"/>
    <w:rsid w:val="000062C5"/>
    <w:rsid w:val="00007132"/>
    <w:rsid w:val="000074A3"/>
    <w:rsid w:val="000074F4"/>
    <w:rsid w:val="0000755E"/>
    <w:rsid w:val="000077ED"/>
    <w:rsid w:val="000101EF"/>
    <w:rsid w:val="0001035F"/>
    <w:rsid w:val="000103D3"/>
    <w:rsid w:val="000105FC"/>
    <w:rsid w:val="000106AF"/>
    <w:rsid w:val="0001087D"/>
    <w:rsid w:val="00010B93"/>
    <w:rsid w:val="00010C49"/>
    <w:rsid w:val="000113DA"/>
    <w:rsid w:val="000115D0"/>
    <w:rsid w:val="00011963"/>
    <w:rsid w:val="00011ADE"/>
    <w:rsid w:val="00012401"/>
    <w:rsid w:val="00012B37"/>
    <w:rsid w:val="00012E53"/>
    <w:rsid w:val="0001300B"/>
    <w:rsid w:val="00013522"/>
    <w:rsid w:val="00013529"/>
    <w:rsid w:val="00013CC3"/>
    <w:rsid w:val="00013D0E"/>
    <w:rsid w:val="00013D4A"/>
    <w:rsid w:val="000140EB"/>
    <w:rsid w:val="00014DB7"/>
    <w:rsid w:val="00014DE4"/>
    <w:rsid w:val="00014E00"/>
    <w:rsid w:val="0001547A"/>
    <w:rsid w:val="00015A65"/>
    <w:rsid w:val="00015E41"/>
    <w:rsid w:val="00016138"/>
    <w:rsid w:val="000162E7"/>
    <w:rsid w:val="000163E0"/>
    <w:rsid w:val="00016CB8"/>
    <w:rsid w:val="00016E9F"/>
    <w:rsid w:val="00017238"/>
    <w:rsid w:val="000173DB"/>
    <w:rsid w:val="00017507"/>
    <w:rsid w:val="00017586"/>
    <w:rsid w:val="000176A9"/>
    <w:rsid w:val="0001774A"/>
    <w:rsid w:val="000203D5"/>
    <w:rsid w:val="000208C7"/>
    <w:rsid w:val="00020D6D"/>
    <w:rsid w:val="0002100B"/>
    <w:rsid w:val="000211BF"/>
    <w:rsid w:val="000218DA"/>
    <w:rsid w:val="00021B16"/>
    <w:rsid w:val="00021B8F"/>
    <w:rsid w:val="00021DA3"/>
    <w:rsid w:val="00021F8B"/>
    <w:rsid w:val="00022232"/>
    <w:rsid w:val="00022BC7"/>
    <w:rsid w:val="00022C26"/>
    <w:rsid w:val="00022EB8"/>
    <w:rsid w:val="0002341C"/>
    <w:rsid w:val="00023698"/>
    <w:rsid w:val="000237EE"/>
    <w:rsid w:val="000239C6"/>
    <w:rsid w:val="000239F6"/>
    <w:rsid w:val="00023B62"/>
    <w:rsid w:val="00023CA2"/>
    <w:rsid w:val="00023EB6"/>
    <w:rsid w:val="00024002"/>
    <w:rsid w:val="000242D5"/>
    <w:rsid w:val="000243A0"/>
    <w:rsid w:val="00024466"/>
    <w:rsid w:val="0002497B"/>
    <w:rsid w:val="00024DBE"/>
    <w:rsid w:val="000251AA"/>
    <w:rsid w:val="00025539"/>
    <w:rsid w:val="0002575C"/>
    <w:rsid w:val="00025773"/>
    <w:rsid w:val="00025F0A"/>
    <w:rsid w:val="00025FF8"/>
    <w:rsid w:val="0002605B"/>
    <w:rsid w:val="00026328"/>
    <w:rsid w:val="00026533"/>
    <w:rsid w:val="00026B0E"/>
    <w:rsid w:val="00026F07"/>
    <w:rsid w:val="000271B4"/>
    <w:rsid w:val="0002723B"/>
    <w:rsid w:val="0002735A"/>
    <w:rsid w:val="00027448"/>
    <w:rsid w:val="0002759F"/>
    <w:rsid w:val="00027762"/>
    <w:rsid w:val="00027857"/>
    <w:rsid w:val="00027E0A"/>
    <w:rsid w:val="000300CA"/>
    <w:rsid w:val="00030540"/>
    <w:rsid w:val="0003083E"/>
    <w:rsid w:val="00030CB8"/>
    <w:rsid w:val="00030E1E"/>
    <w:rsid w:val="0003165F"/>
    <w:rsid w:val="00031D2E"/>
    <w:rsid w:val="00031E7E"/>
    <w:rsid w:val="000320BF"/>
    <w:rsid w:val="000321D4"/>
    <w:rsid w:val="0003232F"/>
    <w:rsid w:val="00032EB3"/>
    <w:rsid w:val="000330B9"/>
    <w:rsid w:val="00033221"/>
    <w:rsid w:val="000332ED"/>
    <w:rsid w:val="000336A8"/>
    <w:rsid w:val="000339AF"/>
    <w:rsid w:val="000341E9"/>
    <w:rsid w:val="0003435A"/>
    <w:rsid w:val="00034507"/>
    <w:rsid w:val="000347D0"/>
    <w:rsid w:val="00034BAB"/>
    <w:rsid w:val="00034BED"/>
    <w:rsid w:val="00034DF7"/>
    <w:rsid w:val="00035191"/>
    <w:rsid w:val="000352C7"/>
    <w:rsid w:val="00035B16"/>
    <w:rsid w:val="00035C8A"/>
    <w:rsid w:val="00035CA3"/>
    <w:rsid w:val="00035EF6"/>
    <w:rsid w:val="00035F26"/>
    <w:rsid w:val="000360A8"/>
    <w:rsid w:val="00036556"/>
    <w:rsid w:val="000365F3"/>
    <w:rsid w:val="00036A62"/>
    <w:rsid w:val="00036D0B"/>
    <w:rsid w:val="00037149"/>
    <w:rsid w:val="0003736D"/>
    <w:rsid w:val="0003742C"/>
    <w:rsid w:val="00037739"/>
    <w:rsid w:val="00037E81"/>
    <w:rsid w:val="0004030C"/>
    <w:rsid w:val="000403D5"/>
    <w:rsid w:val="000405B3"/>
    <w:rsid w:val="00040664"/>
    <w:rsid w:val="00040C9C"/>
    <w:rsid w:val="00040E18"/>
    <w:rsid w:val="0004199F"/>
    <w:rsid w:val="000419CB"/>
    <w:rsid w:val="00041ACA"/>
    <w:rsid w:val="0004217D"/>
    <w:rsid w:val="00042C17"/>
    <w:rsid w:val="000431EC"/>
    <w:rsid w:val="00043914"/>
    <w:rsid w:val="00043E69"/>
    <w:rsid w:val="00044F58"/>
    <w:rsid w:val="00045B6D"/>
    <w:rsid w:val="00045C79"/>
    <w:rsid w:val="000461E6"/>
    <w:rsid w:val="000464BE"/>
    <w:rsid w:val="00046579"/>
    <w:rsid w:val="0004666A"/>
    <w:rsid w:val="000467A3"/>
    <w:rsid w:val="000467A9"/>
    <w:rsid w:val="00046E4C"/>
    <w:rsid w:val="00046E99"/>
    <w:rsid w:val="000474F8"/>
    <w:rsid w:val="000475E6"/>
    <w:rsid w:val="000476A5"/>
    <w:rsid w:val="000500FF"/>
    <w:rsid w:val="0005051E"/>
    <w:rsid w:val="00050681"/>
    <w:rsid w:val="000507E2"/>
    <w:rsid w:val="00050A31"/>
    <w:rsid w:val="0005104B"/>
    <w:rsid w:val="00051346"/>
    <w:rsid w:val="0005159C"/>
    <w:rsid w:val="000515C1"/>
    <w:rsid w:val="00051E38"/>
    <w:rsid w:val="00051E3A"/>
    <w:rsid w:val="00052014"/>
    <w:rsid w:val="00052705"/>
    <w:rsid w:val="0005270C"/>
    <w:rsid w:val="00052F24"/>
    <w:rsid w:val="000539A7"/>
    <w:rsid w:val="00053B0B"/>
    <w:rsid w:val="00053D4A"/>
    <w:rsid w:val="00053DDE"/>
    <w:rsid w:val="00053FF3"/>
    <w:rsid w:val="00054087"/>
    <w:rsid w:val="0005465B"/>
    <w:rsid w:val="000548EB"/>
    <w:rsid w:val="00054A9F"/>
    <w:rsid w:val="00054F0D"/>
    <w:rsid w:val="00055FDB"/>
    <w:rsid w:val="00056489"/>
    <w:rsid w:val="00056804"/>
    <w:rsid w:val="00057322"/>
    <w:rsid w:val="00057503"/>
    <w:rsid w:val="000579B4"/>
    <w:rsid w:val="00057EB4"/>
    <w:rsid w:val="0006036C"/>
    <w:rsid w:val="00060424"/>
    <w:rsid w:val="0006069F"/>
    <w:rsid w:val="000609BE"/>
    <w:rsid w:val="00060D01"/>
    <w:rsid w:val="00061097"/>
    <w:rsid w:val="000613FE"/>
    <w:rsid w:val="000614A2"/>
    <w:rsid w:val="0006183A"/>
    <w:rsid w:val="00061A01"/>
    <w:rsid w:val="00061C50"/>
    <w:rsid w:val="00062256"/>
    <w:rsid w:val="00062700"/>
    <w:rsid w:val="000630A5"/>
    <w:rsid w:val="00063252"/>
    <w:rsid w:val="000636B1"/>
    <w:rsid w:val="00063B7B"/>
    <w:rsid w:val="00063D53"/>
    <w:rsid w:val="00064252"/>
    <w:rsid w:val="00064669"/>
    <w:rsid w:val="0006473C"/>
    <w:rsid w:val="00064B05"/>
    <w:rsid w:val="00064B1E"/>
    <w:rsid w:val="00064F8F"/>
    <w:rsid w:val="000655D4"/>
    <w:rsid w:val="000656E2"/>
    <w:rsid w:val="00065A7D"/>
    <w:rsid w:val="00065ADD"/>
    <w:rsid w:val="00065D60"/>
    <w:rsid w:val="00065F5D"/>
    <w:rsid w:val="00066907"/>
    <w:rsid w:val="00066A25"/>
    <w:rsid w:val="00066D8E"/>
    <w:rsid w:val="00067C86"/>
    <w:rsid w:val="000700DA"/>
    <w:rsid w:val="0007054F"/>
    <w:rsid w:val="0007080F"/>
    <w:rsid w:val="00070A3B"/>
    <w:rsid w:val="00070BD3"/>
    <w:rsid w:val="00070DFF"/>
    <w:rsid w:val="0007106F"/>
    <w:rsid w:val="000719A0"/>
    <w:rsid w:val="000719A8"/>
    <w:rsid w:val="000719AB"/>
    <w:rsid w:val="00071A89"/>
    <w:rsid w:val="00071F2C"/>
    <w:rsid w:val="00072031"/>
    <w:rsid w:val="00072326"/>
    <w:rsid w:val="00072763"/>
    <w:rsid w:val="00072985"/>
    <w:rsid w:val="00072D6F"/>
    <w:rsid w:val="000731EA"/>
    <w:rsid w:val="00073345"/>
    <w:rsid w:val="000736BC"/>
    <w:rsid w:val="00074099"/>
    <w:rsid w:val="00074502"/>
    <w:rsid w:val="00074F3E"/>
    <w:rsid w:val="0007509D"/>
    <w:rsid w:val="0007513E"/>
    <w:rsid w:val="00075384"/>
    <w:rsid w:val="0007564C"/>
    <w:rsid w:val="00075983"/>
    <w:rsid w:val="00075D08"/>
    <w:rsid w:val="00075D37"/>
    <w:rsid w:val="00075FD8"/>
    <w:rsid w:val="00076166"/>
    <w:rsid w:val="0007657B"/>
    <w:rsid w:val="00076D08"/>
    <w:rsid w:val="00076D50"/>
    <w:rsid w:val="00076D74"/>
    <w:rsid w:val="00076F0E"/>
    <w:rsid w:val="0007718C"/>
    <w:rsid w:val="000774AA"/>
    <w:rsid w:val="000776BA"/>
    <w:rsid w:val="000777F4"/>
    <w:rsid w:val="000778CF"/>
    <w:rsid w:val="0007796A"/>
    <w:rsid w:val="00077CE4"/>
    <w:rsid w:val="00077DE3"/>
    <w:rsid w:val="00078525"/>
    <w:rsid w:val="00080397"/>
    <w:rsid w:val="00080551"/>
    <w:rsid w:val="0008071F"/>
    <w:rsid w:val="00080962"/>
    <w:rsid w:val="0008116B"/>
    <w:rsid w:val="00081D17"/>
    <w:rsid w:val="00081D1B"/>
    <w:rsid w:val="000821E4"/>
    <w:rsid w:val="000822C2"/>
    <w:rsid w:val="000825EE"/>
    <w:rsid w:val="00082639"/>
    <w:rsid w:val="0008290A"/>
    <w:rsid w:val="00082AD5"/>
    <w:rsid w:val="00082B07"/>
    <w:rsid w:val="00082D15"/>
    <w:rsid w:val="00082DBA"/>
    <w:rsid w:val="00083185"/>
    <w:rsid w:val="000831B3"/>
    <w:rsid w:val="00083498"/>
    <w:rsid w:val="000836D6"/>
    <w:rsid w:val="000838EB"/>
    <w:rsid w:val="00083EA2"/>
    <w:rsid w:val="00083F48"/>
    <w:rsid w:val="000841E3"/>
    <w:rsid w:val="0008430F"/>
    <w:rsid w:val="00084738"/>
    <w:rsid w:val="00084847"/>
    <w:rsid w:val="00084AF4"/>
    <w:rsid w:val="00084D64"/>
    <w:rsid w:val="00085825"/>
    <w:rsid w:val="00085B33"/>
    <w:rsid w:val="00085C5C"/>
    <w:rsid w:val="0008604E"/>
    <w:rsid w:val="00086087"/>
    <w:rsid w:val="00086714"/>
    <w:rsid w:val="000871F4"/>
    <w:rsid w:val="000873FE"/>
    <w:rsid w:val="00087701"/>
    <w:rsid w:val="00087703"/>
    <w:rsid w:val="00087733"/>
    <w:rsid w:val="00087DEE"/>
    <w:rsid w:val="000900D9"/>
    <w:rsid w:val="000904AF"/>
    <w:rsid w:val="00090B27"/>
    <w:rsid w:val="000914F6"/>
    <w:rsid w:val="0009161F"/>
    <w:rsid w:val="0009196A"/>
    <w:rsid w:val="00092324"/>
    <w:rsid w:val="0009279A"/>
    <w:rsid w:val="00092BD9"/>
    <w:rsid w:val="00092C74"/>
    <w:rsid w:val="00092E6D"/>
    <w:rsid w:val="00092F9C"/>
    <w:rsid w:val="000938CC"/>
    <w:rsid w:val="0009392E"/>
    <w:rsid w:val="00093E90"/>
    <w:rsid w:val="00094210"/>
    <w:rsid w:val="0009422B"/>
    <w:rsid w:val="00094333"/>
    <w:rsid w:val="0009473C"/>
    <w:rsid w:val="00094A05"/>
    <w:rsid w:val="00094A41"/>
    <w:rsid w:val="00094CD9"/>
    <w:rsid w:val="00094D60"/>
    <w:rsid w:val="00094DA0"/>
    <w:rsid w:val="000954FB"/>
    <w:rsid w:val="0009590B"/>
    <w:rsid w:val="00095BD6"/>
    <w:rsid w:val="00096680"/>
    <w:rsid w:val="00096B92"/>
    <w:rsid w:val="00097048"/>
    <w:rsid w:val="00097383"/>
    <w:rsid w:val="000976B8"/>
    <w:rsid w:val="000A0418"/>
    <w:rsid w:val="000A10D6"/>
    <w:rsid w:val="000A1487"/>
    <w:rsid w:val="000A1FD9"/>
    <w:rsid w:val="000A2009"/>
    <w:rsid w:val="000A3212"/>
    <w:rsid w:val="000A43C7"/>
    <w:rsid w:val="000A46D6"/>
    <w:rsid w:val="000A48B6"/>
    <w:rsid w:val="000A5C13"/>
    <w:rsid w:val="000A6094"/>
    <w:rsid w:val="000A620D"/>
    <w:rsid w:val="000A75BC"/>
    <w:rsid w:val="000A777B"/>
    <w:rsid w:val="000A7892"/>
    <w:rsid w:val="000B01EE"/>
    <w:rsid w:val="000B0202"/>
    <w:rsid w:val="000B072B"/>
    <w:rsid w:val="000B0BDB"/>
    <w:rsid w:val="000B159E"/>
    <w:rsid w:val="000B17E2"/>
    <w:rsid w:val="000B1A4C"/>
    <w:rsid w:val="000B1B0E"/>
    <w:rsid w:val="000B1F34"/>
    <w:rsid w:val="000B2578"/>
    <w:rsid w:val="000B2594"/>
    <w:rsid w:val="000B28C8"/>
    <w:rsid w:val="000B29D3"/>
    <w:rsid w:val="000B2F84"/>
    <w:rsid w:val="000B355A"/>
    <w:rsid w:val="000B380D"/>
    <w:rsid w:val="000B4071"/>
    <w:rsid w:val="000B46F2"/>
    <w:rsid w:val="000B4906"/>
    <w:rsid w:val="000B4C67"/>
    <w:rsid w:val="000B4D04"/>
    <w:rsid w:val="000B4E5C"/>
    <w:rsid w:val="000B4E78"/>
    <w:rsid w:val="000B5096"/>
    <w:rsid w:val="000B517E"/>
    <w:rsid w:val="000B5739"/>
    <w:rsid w:val="000B5D7F"/>
    <w:rsid w:val="000B5FD9"/>
    <w:rsid w:val="000B61D2"/>
    <w:rsid w:val="000B63A6"/>
    <w:rsid w:val="000B69A8"/>
    <w:rsid w:val="000B6EB4"/>
    <w:rsid w:val="000B7007"/>
    <w:rsid w:val="000B7136"/>
    <w:rsid w:val="000B75AB"/>
    <w:rsid w:val="000B76F1"/>
    <w:rsid w:val="000B7D24"/>
    <w:rsid w:val="000B7D72"/>
    <w:rsid w:val="000B7EEB"/>
    <w:rsid w:val="000C0342"/>
    <w:rsid w:val="000C046D"/>
    <w:rsid w:val="000C0CC1"/>
    <w:rsid w:val="000C0F61"/>
    <w:rsid w:val="000C1080"/>
    <w:rsid w:val="000C163F"/>
    <w:rsid w:val="000C1800"/>
    <w:rsid w:val="000C2639"/>
    <w:rsid w:val="000C2C54"/>
    <w:rsid w:val="000C30BC"/>
    <w:rsid w:val="000C322A"/>
    <w:rsid w:val="000C35BC"/>
    <w:rsid w:val="000C385D"/>
    <w:rsid w:val="000C38BC"/>
    <w:rsid w:val="000C3FAB"/>
    <w:rsid w:val="000C46A6"/>
    <w:rsid w:val="000C4720"/>
    <w:rsid w:val="000C477D"/>
    <w:rsid w:val="000C48B1"/>
    <w:rsid w:val="000C4AA5"/>
    <w:rsid w:val="000C4E47"/>
    <w:rsid w:val="000C4EB9"/>
    <w:rsid w:val="000C508E"/>
    <w:rsid w:val="000C5206"/>
    <w:rsid w:val="000C535D"/>
    <w:rsid w:val="000C5B4B"/>
    <w:rsid w:val="000C5C56"/>
    <w:rsid w:val="000C5D8E"/>
    <w:rsid w:val="000C5E40"/>
    <w:rsid w:val="000C613D"/>
    <w:rsid w:val="000C66A5"/>
    <w:rsid w:val="000C6AE6"/>
    <w:rsid w:val="000C6EF2"/>
    <w:rsid w:val="000C6FA6"/>
    <w:rsid w:val="000C7186"/>
    <w:rsid w:val="000C7465"/>
    <w:rsid w:val="000D0163"/>
    <w:rsid w:val="000D0784"/>
    <w:rsid w:val="000D096F"/>
    <w:rsid w:val="000D0A00"/>
    <w:rsid w:val="000D0BF2"/>
    <w:rsid w:val="000D11FD"/>
    <w:rsid w:val="000D1347"/>
    <w:rsid w:val="000D1446"/>
    <w:rsid w:val="000D1917"/>
    <w:rsid w:val="000D1C28"/>
    <w:rsid w:val="000D1FEB"/>
    <w:rsid w:val="000D2154"/>
    <w:rsid w:val="000D219D"/>
    <w:rsid w:val="000D2389"/>
    <w:rsid w:val="000D30CA"/>
    <w:rsid w:val="000D3557"/>
    <w:rsid w:val="000D3857"/>
    <w:rsid w:val="000D3B82"/>
    <w:rsid w:val="000D3D1C"/>
    <w:rsid w:val="000D3DB2"/>
    <w:rsid w:val="000D419C"/>
    <w:rsid w:val="000D47DC"/>
    <w:rsid w:val="000D481A"/>
    <w:rsid w:val="000D4F0B"/>
    <w:rsid w:val="000D5005"/>
    <w:rsid w:val="000D5692"/>
    <w:rsid w:val="000D58A4"/>
    <w:rsid w:val="000D59FC"/>
    <w:rsid w:val="000D5BC1"/>
    <w:rsid w:val="000D5C4F"/>
    <w:rsid w:val="000D5C7D"/>
    <w:rsid w:val="000D5D66"/>
    <w:rsid w:val="000D6036"/>
    <w:rsid w:val="000D675F"/>
    <w:rsid w:val="000D6C89"/>
    <w:rsid w:val="000D70A9"/>
    <w:rsid w:val="000D7161"/>
    <w:rsid w:val="000D7F6E"/>
    <w:rsid w:val="000E0126"/>
    <w:rsid w:val="000E059D"/>
    <w:rsid w:val="000E07B6"/>
    <w:rsid w:val="000E09B8"/>
    <w:rsid w:val="000E0F0A"/>
    <w:rsid w:val="000E107B"/>
    <w:rsid w:val="000E11F2"/>
    <w:rsid w:val="000E131F"/>
    <w:rsid w:val="000E151B"/>
    <w:rsid w:val="000E15E5"/>
    <w:rsid w:val="000E16EA"/>
    <w:rsid w:val="000E18F8"/>
    <w:rsid w:val="000E1BB2"/>
    <w:rsid w:val="000E1E3D"/>
    <w:rsid w:val="000E1E5B"/>
    <w:rsid w:val="000E1F57"/>
    <w:rsid w:val="000E21E4"/>
    <w:rsid w:val="000E2BE2"/>
    <w:rsid w:val="000E34F0"/>
    <w:rsid w:val="000E3827"/>
    <w:rsid w:val="000E39B5"/>
    <w:rsid w:val="000E3B2D"/>
    <w:rsid w:val="000E3F71"/>
    <w:rsid w:val="000E414B"/>
    <w:rsid w:val="000E41AE"/>
    <w:rsid w:val="000E428F"/>
    <w:rsid w:val="000E43C9"/>
    <w:rsid w:val="000E450E"/>
    <w:rsid w:val="000E4567"/>
    <w:rsid w:val="000E4B24"/>
    <w:rsid w:val="000E4F79"/>
    <w:rsid w:val="000E5006"/>
    <w:rsid w:val="000E5A56"/>
    <w:rsid w:val="000E5A85"/>
    <w:rsid w:val="000E5B87"/>
    <w:rsid w:val="000E610F"/>
    <w:rsid w:val="000E654A"/>
    <w:rsid w:val="000E66F7"/>
    <w:rsid w:val="000E6816"/>
    <w:rsid w:val="000E6B57"/>
    <w:rsid w:val="000E6D42"/>
    <w:rsid w:val="000E6E5A"/>
    <w:rsid w:val="000E7144"/>
    <w:rsid w:val="000E719B"/>
    <w:rsid w:val="000E71CE"/>
    <w:rsid w:val="000E74A9"/>
    <w:rsid w:val="000E7560"/>
    <w:rsid w:val="000E7A4E"/>
    <w:rsid w:val="000E7BC6"/>
    <w:rsid w:val="000E7DBE"/>
    <w:rsid w:val="000E7E34"/>
    <w:rsid w:val="000F00F5"/>
    <w:rsid w:val="000F03D0"/>
    <w:rsid w:val="000F0440"/>
    <w:rsid w:val="000F0759"/>
    <w:rsid w:val="000F07B5"/>
    <w:rsid w:val="000F0CC6"/>
    <w:rsid w:val="000F1327"/>
    <w:rsid w:val="000F13FB"/>
    <w:rsid w:val="000F1A04"/>
    <w:rsid w:val="000F1BFC"/>
    <w:rsid w:val="000F1D79"/>
    <w:rsid w:val="000F1DD3"/>
    <w:rsid w:val="000F1F94"/>
    <w:rsid w:val="000F20FC"/>
    <w:rsid w:val="000F2271"/>
    <w:rsid w:val="000F22BE"/>
    <w:rsid w:val="000F243C"/>
    <w:rsid w:val="000F25B2"/>
    <w:rsid w:val="000F2AF2"/>
    <w:rsid w:val="000F3018"/>
    <w:rsid w:val="000F3133"/>
    <w:rsid w:val="000F3778"/>
    <w:rsid w:val="000F38DC"/>
    <w:rsid w:val="000F3A10"/>
    <w:rsid w:val="000F3E26"/>
    <w:rsid w:val="000F4048"/>
    <w:rsid w:val="000F450B"/>
    <w:rsid w:val="000F4819"/>
    <w:rsid w:val="000F49C7"/>
    <w:rsid w:val="000F4B78"/>
    <w:rsid w:val="000F4CB4"/>
    <w:rsid w:val="000F4CF6"/>
    <w:rsid w:val="000F50BD"/>
    <w:rsid w:val="000F5191"/>
    <w:rsid w:val="000F52BF"/>
    <w:rsid w:val="000F5457"/>
    <w:rsid w:val="000F5DB5"/>
    <w:rsid w:val="000F5E3A"/>
    <w:rsid w:val="000F6311"/>
    <w:rsid w:val="000F6396"/>
    <w:rsid w:val="000F676A"/>
    <w:rsid w:val="000F7108"/>
    <w:rsid w:val="000F713F"/>
    <w:rsid w:val="000F7233"/>
    <w:rsid w:val="000F7772"/>
    <w:rsid w:val="000F79DC"/>
    <w:rsid w:val="000F7C64"/>
    <w:rsid w:val="0010027F"/>
    <w:rsid w:val="00100420"/>
    <w:rsid w:val="00100721"/>
    <w:rsid w:val="00100BA3"/>
    <w:rsid w:val="00100D31"/>
    <w:rsid w:val="0010112F"/>
    <w:rsid w:val="00101762"/>
    <w:rsid w:val="00101987"/>
    <w:rsid w:val="0010218B"/>
    <w:rsid w:val="001026CF"/>
    <w:rsid w:val="0010288D"/>
    <w:rsid w:val="001030FA"/>
    <w:rsid w:val="0010330E"/>
    <w:rsid w:val="001037AD"/>
    <w:rsid w:val="00103899"/>
    <w:rsid w:val="00103B0B"/>
    <w:rsid w:val="001041DA"/>
    <w:rsid w:val="00104A40"/>
    <w:rsid w:val="00104BDE"/>
    <w:rsid w:val="00104BE7"/>
    <w:rsid w:val="00104C59"/>
    <w:rsid w:val="00105CA3"/>
    <w:rsid w:val="00105F51"/>
    <w:rsid w:val="00105FDA"/>
    <w:rsid w:val="00106243"/>
    <w:rsid w:val="00107DE4"/>
    <w:rsid w:val="00107F69"/>
    <w:rsid w:val="00110062"/>
    <w:rsid w:val="001106A2"/>
    <w:rsid w:val="0011097C"/>
    <w:rsid w:val="00110B24"/>
    <w:rsid w:val="00111CE2"/>
    <w:rsid w:val="00111D2A"/>
    <w:rsid w:val="001121B0"/>
    <w:rsid w:val="001126E7"/>
    <w:rsid w:val="00112FF3"/>
    <w:rsid w:val="0011335A"/>
    <w:rsid w:val="001134FD"/>
    <w:rsid w:val="00113624"/>
    <w:rsid w:val="00113B16"/>
    <w:rsid w:val="00114363"/>
    <w:rsid w:val="0011441D"/>
    <w:rsid w:val="0011495E"/>
    <w:rsid w:val="001149AC"/>
    <w:rsid w:val="00114CC2"/>
    <w:rsid w:val="00114F33"/>
    <w:rsid w:val="0011572E"/>
    <w:rsid w:val="0011573E"/>
    <w:rsid w:val="00115DAD"/>
    <w:rsid w:val="00115F18"/>
    <w:rsid w:val="00115FBA"/>
    <w:rsid w:val="00116085"/>
    <w:rsid w:val="00116A26"/>
    <w:rsid w:val="00116C41"/>
    <w:rsid w:val="00117AB0"/>
    <w:rsid w:val="00117AC7"/>
    <w:rsid w:val="0012002E"/>
    <w:rsid w:val="00120556"/>
    <w:rsid w:val="00120D3C"/>
    <w:rsid w:val="0012168B"/>
    <w:rsid w:val="00121941"/>
    <w:rsid w:val="001219F1"/>
    <w:rsid w:val="00121B2E"/>
    <w:rsid w:val="00122433"/>
    <w:rsid w:val="001226D8"/>
    <w:rsid w:val="00122722"/>
    <w:rsid w:val="0012289A"/>
    <w:rsid w:val="00122AF7"/>
    <w:rsid w:val="00123792"/>
    <w:rsid w:val="001237AA"/>
    <w:rsid w:val="0012387B"/>
    <w:rsid w:val="001239B6"/>
    <w:rsid w:val="00123C0B"/>
    <w:rsid w:val="0012477E"/>
    <w:rsid w:val="00124834"/>
    <w:rsid w:val="00124A3C"/>
    <w:rsid w:val="00124B60"/>
    <w:rsid w:val="00124D6C"/>
    <w:rsid w:val="00124F38"/>
    <w:rsid w:val="00125272"/>
    <w:rsid w:val="001252E1"/>
    <w:rsid w:val="001255BB"/>
    <w:rsid w:val="00125879"/>
    <w:rsid w:val="00125BF0"/>
    <w:rsid w:val="001260CC"/>
    <w:rsid w:val="001264A4"/>
    <w:rsid w:val="00126805"/>
    <w:rsid w:val="0012692B"/>
    <w:rsid w:val="0012693D"/>
    <w:rsid w:val="00127210"/>
    <w:rsid w:val="00127B2E"/>
    <w:rsid w:val="00127BAD"/>
    <w:rsid w:val="001302A7"/>
    <w:rsid w:val="00130589"/>
    <w:rsid w:val="001307D8"/>
    <w:rsid w:val="00130B6D"/>
    <w:rsid w:val="00131223"/>
    <w:rsid w:val="00131439"/>
    <w:rsid w:val="001314E3"/>
    <w:rsid w:val="0013155D"/>
    <w:rsid w:val="001317D2"/>
    <w:rsid w:val="00131A8B"/>
    <w:rsid w:val="0013209C"/>
    <w:rsid w:val="001325BA"/>
    <w:rsid w:val="00132756"/>
    <w:rsid w:val="00132C2F"/>
    <w:rsid w:val="001334B7"/>
    <w:rsid w:val="001334E5"/>
    <w:rsid w:val="00133588"/>
    <w:rsid w:val="00133C4D"/>
    <w:rsid w:val="00133E58"/>
    <w:rsid w:val="00134197"/>
    <w:rsid w:val="00134B43"/>
    <w:rsid w:val="00134DFF"/>
    <w:rsid w:val="00135079"/>
    <w:rsid w:val="0013519C"/>
    <w:rsid w:val="00135BA4"/>
    <w:rsid w:val="00135CC7"/>
    <w:rsid w:val="00135CE8"/>
    <w:rsid w:val="001360D8"/>
    <w:rsid w:val="001360EB"/>
    <w:rsid w:val="00136441"/>
    <w:rsid w:val="00136890"/>
    <w:rsid w:val="001368E1"/>
    <w:rsid w:val="00136C1A"/>
    <w:rsid w:val="00136D3B"/>
    <w:rsid w:val="00136E53"/>
    <w:rsid w:val="001378DA"/>
    <w:rsid w:val="00137A47"/>
    <w:rsid w:val="00137C38"/>
    <w:rsid w:val="00137CBD"/>
    <w:rsid w:val="00137E7E"/>
    <w:rsid w:val="00140243"/>
    <w:rsid w:val="0014040B"/>
    <w:rsid w:val="0014043E"/>
    <w:rsid w:val="001404E8"/>
    <w:rsid w:val="0014068B"/>
    <w:rsid w:val="00141315"/>
    <w:rsid w:val="001418A1"/>
    <w:rsid w:val="00141C45"/>
    <w:rsid w:val="0014202B"/>
    <w:rsid w:val="0014273B"/>
    <w:rsid w:val="001427FE"/>
    <w:rsid w:val="001428A9"/>
    <w:rsid w:val="00142CDE"/>
    <w:rsid w:val="00142DE9"/>
    <w:rsid w:val="00142E00"/>
    <w:rsid w:val="001434DD"/>
    <w:rsid w:val="001438C8"/>
    <w:rsid w:val="00143FEF"/>
    <w:rsid w:val="00144053"/>
    <w:rsid w:val="00144138"/>
    <w:rsid w:val="001441F7"/>
    <w:rsid w:val="00144842"/>
    <w:rsid w:val="00144940"/>
    <w:rsid w:val="00144BF3"/>
    <w:rsid w:val="00144DE2"/>
    <w:rsid w:val="001451C4"/>
    <w:rsid w:val="001451DE"/>
    <w:rsid w:val="0014541E"/>
    <w:rsid w:val="001455D0"/>
    <w:rsid w:val="001457FA"/>
    <w:rsid w:val="00145887"/>
    <w:rsid w:val="0014680E"/>
    <w:rsid w:val="0014709D"/>
    <w:rsid w:val="00147182"/>
    <w:rsid w:val="001471D3"/>
    <w:rsid w:val="00147450"/>
    <w:rsid w:val="00147490"/>
    <w:rsid w:val="00147B44"/>
    <w:rsid w:val="0014A1AE"/>
    <w:rsid w:val="0015016A"/>
    <w:rsid w:val="00150745"/>
    <w:rsid w:val="001508FB"/>
    <w:rsid w:val="00150C26"/>
    <w:rsid w:val="0015118B"/>
    <w:rsid w:val="0015148F"/>
    <w:rsid w:val="0015171D"/>
    <w:rsid w:val="001519ED"/>
    <w:rsid w:val="001522D1"/>
    <w:rsid w:val="001522D2"/>
    <w:rsid w:val="00152373"/>
    <w:rsid w:val="0015241C"/>
    <w:rsid w:val="001527ED"/>
    <w:rsid w:val="00152902"/>
    <w:rsid w:val="00152981"/>
    <w:rsid w:val="00152C73"/>
    <w:rsid w:val="00152F66"/>
    <w:rsid w:val="00153119"/>
    <w:rsid w:val="001536F7"/>
    <w:rsid w:val="00153AC9"/>
    <w:rsid w:val="00154060"/>
    <w:rsid w:val="001540D0"/>
    <w:rsid w:val="001541C0"/>
    <w:rsid w:val="00154530"/>
    <w:rsid w:val="001545A3"/>
    <w:rsid w:val="00154790"/>
    <w:rsid w:val="0015493E"/>
    <w:rsid w:val="001549F1"/>
    <w:rsid w:val="001554A7"/>
    <w:rsid w:val="0015558E"/>
    <w:rsid w:val="00155AEE"/>
    <w:rsid w:val="00155B90"/>
    <w:rsid w:val="00155C05"/>
    <w:rsid w:val="00155F05"/>
    <w:rsid w:val="00156000"/>
    <w:rsid w:val="00156034"/>
    <w:rsid w:val="001562FC"/>
    <w:rsid w:val="00156828"/>
    <w:rsid w:val="00156C38"/>
    <w:rsid w:val="00156C55"/>
    <w:rsid w:val="00156E01"/>
    <w:rsid w:val="00156E42"/>
    <w:rsid w:val="001570B7"/>
    <w:rsid w:val="00157532"/>
    <w:rsid w:val="00157E59"/>
    <w:rsid w:val="00157E6D"/>
    <w:rsid w:val="001600C3"/>
    <w:rsid w:val="001604C9"/>
    <w:rsid w:val="0016067B"/>
    <w:rsid w:val="0016074D"/>
    <w:rsid w:val="0016090E"/>
    <w:rsid w:val="00160DDD"/>
    <w:rsid w:val="00160E15"/>
    <w:rsid w:val="00160EC6"/>
    <w:rsid w:val="00161054"/>
    <w:rsid w:val="001614D3"/>
    <w:rsid w:val="0016218F"/>
    <w:rsid w:val="0016225A"/>
    <w:rsid w:val="001629C7"/>
    <w:rsid w:val="00162B2E"/>
    <w:rsid w:val="0016302E"/>
    <w:rsid w:val="0016345C"/>
    <w:rsid w:val="001635DB"/>
    <w:rsid w:val="001638FD"/>
    <w:rsid w:val="0016397A"/>
    <w:rsid w:val="00163F57"/>
    <w:rsid w:val="00164471"/>
    <w:rsid w:val="00164914"/>
    <w:rsid w:val="00165171"/>
    <w:rsid w:val="001651B9"/>
    <w:rsid w:val="00165395"/>
    <w:rsid w:val="00165626"/>
    <w:rsid w:val="00165945"/>
    <w:rsid w:val="00165CC3"/>
    <w:rsid w:val="00165D2F"/>
    <w:rsid w:val="00165F57"/>
    <w:rsid w:val="0016665F"/>
    <w:rsid w:val="001700CB"/>
    <w:rsid w:val="00170942"/>
    <w:rsid w:val="001709BE"/>
    <w:rsid w:val="00170CFC"/>
    <w:rsid w:val="00171192"/>
    <w:rsid w:val="00171540"/>
    <w:rsid w:val="00171663"/>
    <w:rsid w:val="001718F1"/>
    <w:rsid w:val="00171B1B"/>
    <w:rsid w:val="00171D27"/>
    <w:rsid w:val="00171D75"/>
    <w:rsid w:val="00171E1B"/>
    <w:rsid w:val="001726E4"/>
    <w:rsid w:val="0017284D"/>
    <w:rsid w:val="00172A6E"/>
    <w:rsid w:val="00172ACB"/>
    <w:rsid w:val="00172B2E"/>
    <w:rsid w:val="00172E08"/>
    <w:rsid w:val="00173D97"/>
    <w:rsid w:val="00174606"/>
    <w:rsid w:val="0017491A"/>
    <w:rsid w:val="00174A86"/>
    <w:rsid w:val="00174C02"/>
    <w:rsid w:val="00174D41"/>
    <w:rsid w:val="0017551F"/>
    <w:rsid w:val="001755CE"/>
    <w:rsid w:val="00175CD8"/>
    <w:rsid w:val="00175FA1"/>
    <w:rsid w:val="00176362"/>
    <w:rsid w:val="00176461"/>
    <w:rsid w:val="0017691C"/>
    <w:rsid w:val="00176BF6"/>
    <w:rsid w:val="00176DC7"/>
    <w:rsid w:val="0017789C"/>
    <w:rsid w:val="001800AA"/>
    <w:rsid w:val="00180186"/>
    <w:rsid w:val="00181259"/>
    <w:rsid w:val="001812AA"/>
    <w:rsid w:val="00181836"/>
    <w:rsid w:val="001818BB"/>
    <w:rsid w:val="00181C0E"/>
    <w:rsid w:val="00181DA2"/>
    <w:rsid w:val="00181F24"/>
    <w:rsid w:val="001828F3"/>
    <w:rsid w:val="00182CC1"/>
    <w:rsid w:val="00182CE4"/>
    <w:rsid w:val="00183392"/>
    <w:rsid w:val="001836BE"/>
    <w:rsid w:val="001836DB"/>
    <w:rsid w:val="001836E5"/>
    <w:rsid w:val="00183AE5"/>
    <w:rsid w:val="00184175"/>
    <w:rsid w:val="0018447B"/>
    <w:rsid w:val="00184B27"/>
    <w:rsid w:val="00185082"/>
    <w:rsid w:val="001851B0"/>
    <w:rsid w:val="0018557C"/>
    <w:rsid w:val="00185BB1"/>
    <w:rsid w:val="00187414"/>
    <w:rsid w:val="00187693"/>
    <w:rsid w:val="00187698"/>
    <w:rsid w:val="00187FBF"/>
    <w:rsid w:val="001908F1"/>
    <w:rsid w:val="00190BD1"/>
    <w:rsid w:val="00190EE8"/>
    <w:rsid w:val="00191036"/>
    <w:rsid w:val="00191234"/>
    <w:rsid w:val="001918A7"/>
    <w:rsid w:val="00191B68"/>
    <w:rsid w:val="00191D02"/>
    <w:rsid w:val="00192039"/>
    <w:rsid w:val="001926FA"/>
    <w:rsid w:val="00192C32"/>
    <w:rsid w:val="001930C1"/>
    <w:rsid w:val="001939D6"/>
    <w:rsid w:val="00194244"/>
    <w:rsid w:val="001943C5"/>
    <w:rsid w:val="0019517C"/>
    <w:rsid w:val="001952B2"/>
    <w:rsid w:val="001952DE"/>
    <w:rsid w:val="00195BB2"/>
    <w:rsid w:val="00195BCA"/>
    <w:rsid w:val="00195EA7"/>
    <w:rsid w:val="00196205"/>
    <w:rsid w:val="00196328"/>
    <w:rsid w:val="001967F7"/>
    <w:rsid w:val="0019692B"/>
    <w:rsid w:val="00196DBC"/>
    <w:rsid w:val="00197239"/>
    <w:rsid w:val="00197478"/>
    <w:rsid w:val="00197701"/>
    <w:rsid w:val="00197C27"/>
    <w:rsid w:val="00197C74"/>
    <w:rsid w:val="00197F2A"/>
    <w:rsid w:val="001A0007"/>
    <w:rsid w:val="001A00BC"/>
    <w:rsid w:val="001A0218"/>
    <w:rsid w:val="001A02BB"/>
    <w:rsid w:val="001A0312"/>
    <w:rsid w:val="001A06B4"/>
    <w:rsid w:val="001A09AB"/>
    <w:rsid w:val="001A09EB"/>
    <w:rsid w:val="001A0ADE"/>
    <w:rsid w:val="001A0EB9"/>
    <w:rsid w:val="001A15C9"/>
    <w:rsid w:val="001A16BB"/>
    <w:rsid w:val="001A1C3F"/>
    <w:rsid w:val="001A2153"/>
    <w:rsid w:val="001A2669"/>
    <w:rsid w:val="001A2911"/>
    <w:rsid w:val="001A2920"/>
    <w:rsid w:val="001A2DBD"/>
    <w:rsid w:val="001A2F88"/>
    <w:rsid w:val="001A338C"/>
    <w:rsid w:val="001A3919"/>
    <w:rsid w:val="001A43B8"/>
    <w:rsid w:val="001A562D"/>
    <w:rsid w:val="001A5748"/>
    <w:rsid w:val="001A5935"/>
    <w:rsid w:val="001A5C06"/>
    <w:rsid w:val="001A655A"/>
    <w:rsid w:val="001A69DD"/>
    <w:rsid w:val="001A7A31"/>
    <w:rsid w:val="001B00B0"/>
    <w:rsid w:val="001B0312"/>
    <w:rsid w:val="001B0B38"/>
    <w:rsid w:val="001B0E2F"/>
    <w:rsid w:val="001B1068"/>
    <w:rsid w:val="001B13CF"/>
    <w:rsid w:val="001B13F9"/>
    <w:rsid w:val="001B155B"/>
    <w:rsid w:val="001B1599"/>
    <w:rsid w:val="001B18B2"/>
    <w:rsid w:val="001B1BE5"/>
    <w:rsid w:val="001B21A0"/>
    <w:rsid w:val="001B2231"/>
    <w:rsid w:val="001B226F"/>
    <w:rsid w:val="001B28D2"/>
    <w:rsid w:val="001B2D9C"/>
    <w:rsid w:val="001B2E5F"/>
    <w:rsid w:val="001B2ED9"/>
    <w:rsid w:val="001B327A"/>
    <w:rsid w:val="001B36FA"/>
    <w:rsid w:val="001B3A6D"/>
    <w:rsid w:val="001B3D9F"/>
    <w:rsid w:val="001B3DD5"/>
    <w:rsid w:val="001B3E31"/>
    <w:rsid w:val="001B43BF"/>
    <w:rsid w:val="001B4485"/>
    <w:rsid w:val="001B4709"/>
    <w:rsid w:val="001B4AE8"/>
    <w:rsid w:val="001B532D"/>
    <w:rsid w:val="001B5FB2"/>
    <w:rsid w:val="001B6186"/>
    <w:rsid w:val="001B61AF"/>
    <w:rsid w:val="001B61FC"/>
    <w:rsid w:val="001B6207"/>
    <w:rsid w:val="001B639F"/>
    <w:rsid w:val="001B654D"/>
    <w:rsid w:val="001B65E5"/>
    <w:rsid w:val="001B6A03"/>
    <w:rsid w:val="001B6DAC"/>
    <w:rsid w:val="001B7A3B"/>
    <w:rsid w:val="001C0103"/>
    <w:rsid w:val="001C01C8"/>
    <w:rsid w:val="001C0577"/>
    <w:rsid w:val="001C064B"/>
    <w:rsid w:val="001C088D"/>
    <w:rsid w:val="001C090A"/>
    <w:rsid w:val="001C097B"/>
    <w:rsid w:val="001C16E0"/>
    <w:rsid w:val="001C1E46"/>
    <w:rsid w:val="001C1FF4"/>
    <w:rsid w:val="001C2151"/>
    <w:rsid w:val="001C26DB"/>
    <w:rsid w:val="001C2943"/>
    <w:rsid w:val="001C2A35"/>
    <w:rsid w:val="001C2A46"/>
    <w:rsid w:val="001C31AC"/>
    <w:rsid w:val="001C3B2A"/>
    <w:rsid w:val="001C3ED9"/>
    <w:rsid w:val="001C43B9"/>
    <w:rsid w:val="001C4433"/>
    <w:rsid w:val="001C457E"/>
    <w:rsid w:val="001C46A1"/>
    <w:rsid w:val="001C475A"/>
    <w:rsid w:val="001C49D4"/>
    <w:rsid w:val="001C4C35"/>
    <w:rsid w:val="001C5019"/>
    <w:rsid w:val="001C50DE"/>
    <w:rsid w:val="001C5210"/>
    <w:rsid w:val="001C5240"/>
    <w:rsid w:val="001C54A5"/>
    <w:rsid w:val="001C568C"/>
    <w:rsid w:val="001C5703"/>
    <w:rsid w:val="001C5E74"/>
    <w:rsid w:val="001C5E96"/>
    <w:rsid w:val="001C60F6"/>
    <w:rsid w:val="001C6233"/>
    <w:rsid w:val="001C6316"/>
    <w:rsid w:val="001C64D1"/>
    <w:rsid w:val="001C6651"/>
    <w:rsid w:val="001C685F"/>
    <w:rsid w:val="001C6884"/>
    <w:rsid w:val="001C6932"/>
    <w:rsid w:val="001C69DB"/>
    <w:rsid w:val="001C6F92"/>
    <w:rsid w:val="001C70CF"/>
    <w:rsid w:val="001C75B1"/>
    <w:rsid w:val="001C77E8"/>
    <w:rsid w:val="001C784D"/>
    <w:rsid w:val="001C7AA7"/>
    <w:rsid w:val="001D08E1"/>
    <w:rsid w:val="001D0AAE"/>
    <w:rsid w:val="001D0DAA"/>
    <w:rsid w:val="001D0F48"/>
    <w:rsid w:val="001D109C"/>
    <w:rsid w:val="001D15E1"/>
    <w:rsid w:val="001D1EC4"/>
    <w:rsid w:val="001D2188"/>
    <w:rsid w:val="001D2245"/>
    <w:rsid w:val="001D2296"/>
    <w:rsid w:val="001D24A8"/>
    <w:rsid w:val="001D275D"/>
    <w:rsid w:val="001D2D25"/>
    <w:rsid w:val="001D2D59"/>
    <w:rsid w:val="001D2DFD"/>
    <w:rsid w:val="001D309F"/>
    <w:rsid w:val="001D334C"/>
    <w:rsid w:val="001D373B"/>
    <w:rsid w:val="001D43C3"/>
    <w:rsid w:val="001D48D0"/>
    <w:rsid w:val="001D48D9"/>
    <w:rsid w:val="001D50DE"/>
    <w:rsid w:val="001D5422"/>
    <w:rsid w:val="001D5818"/>
    <w:rsid w:val="001D5C3D"/>
    <w:rsid w:val="001D70D3"/>
    <w:rsid w:val="001D755D"/>
    <w:rsid w:val="001D7621"/>
    <w:rsid w:val="001D7796"/>
    <w:rsid w:val="001D7FBB"/>
    <w:rsid w:val="001E0143"/>
    <w:rsid w:val="001E023C"/>
    <w:rsid w:val="001E0678"/>
    <w:rsid w:val="001E081B"/>
    <w:rsid w:val="001E0919"/>
    <w:rsid w:val="001E0AB0"/>
    <w:rsid w:val="001E0BA6"/>
    <w:rsid w:val="001E0EC7"/>
    <w:rsid w:val="001E111C"/>
    <w:rsid w:val="001E1239"/>
    <w:rsid w:val="001E1517"/>
    <w:rsid w:val="001E19ED"/>
    <w:rsid w:val="001E1C15"/>
    <w:rsid w:val="001E1FB6"/>
    <w:rsid w:val="001E200C"/>
    <w:rsid w:val="001E23DF"/>
    <w:rsid w:val="001E25BB"/>
    <w:rsid w:val="001E2F99"/>
    <w:rsid w:val="001E2FB3"/>
    <w:rsid w:val="001E2FB7"/>
    <w:rsid w:val="001E319E"/>
    <w:rsid w:val="001E34AA"/>
    <w:rsid w:val="001E39E8"/>
    <w:rsid w:val="001E3CCF"/>
    <w:rsid w:val="001E412E"/>
    <w:rsid w:val="001E4BFD"/>
    <w:rsid w:val="001E4EA5"/>
    <w:rsid w:val="001E516D"/>
    <w:rsid w:val="001E52A3"/>
    <w:rsid w:val="001E6136"/>
    <w:rsid w:val="001E61AF"/>
    <w:rsid w:val="001E657A"/>
    <w:rsid w:val="001E65C4"/>
    <w:rsid w:val="001E65D3"/>
    <w:rsid w:val="001E6611"/>
    <w:rsid w:val="001E6C66"/>
    <w:rsid w:val="001E6D12"/>
    <w:rsid w:val="001E6D5E"/>
    <w:rsid w:val="001E6DBB"/>
    <w:rsid w:val="001E6E6D"/>
    <w:rsid w:val="001E7141"/>
    <w:rsid w:val="001E781C"/>
    <w:rsid w:val="001E7A7F"/>
    <w:rsid w:val="001E7AAF"/>
    <w:rsid w:val="001E7E89"/>
    <w:rsid w:val="001F0292"/>
    <w:rsid w:val="001F0D5B"/>
    <w:rsid w:val="001F0ED7"/>
    <w:rsid w:val="001F15A2"/>
    <w:rsid w:val="001F1B3D"/>
    <w:rsid w:val="001F1D77"/>
    <w:rsid w:val="001F21A6"/>
    <w:rsid w:val="001F2218"/>
    <w:rsid w:val="001F3596"/>
    <w:rsid w:val="001F36E8"/>
    <w:rsid w:val="001F375B"/>
    <w:rsid w:val="001F3A84"/>
    <w:rsid w:val="001F3C09"/>
    <w:rsid w:val="001F4376"/>
    <w:rsid w:val="001F43C7"/>
    <w:rsid w:val="001F4732"/>
    <w:rsid w:val="001F4DF2"/>
    <w:rsid w:val="001F4E27"/>
    <w:rsid w:val="001F5351"/>
    <w:rsid w:val="001F55E1"/>
    <w:rsid w:val="001F55E5"/>
    <w:rsid w:val="001F56B8"/>
    <w:rsid w:val="001F5914"/>
    <w:rsid w:val="001F5AD1"/>
    <w:rsid w:val="001F5B48"/>
    <w:rsid w:val="001F5E5D"/>
    <w:rsid w:val="001F643D"/>
    <w:rsid w:val="001F6A8A"/>
    <w:rsid w:val="001F6FF5"/>
    <w:rsid w:val="001F7B9A"/>
    <w:rsid w:val="002000DB"/>
    <w:rsid w:val="002002E5"/>
    <w:rsid w:val="0020040A"/>
    <w:rsid w:val="0020048C"/>
    <w:rsid w:val="002005C8"/>
    <w:rsid w:val="00200CC6"/>
    <w:rsid w:val="00200D7A"/>
    <w:rsid w:val="00200F8A"/>
    <w:rsid w:val="00201382"/>
    <w:rsid w:val="00201483"/>
    <w:rsid w:val="00201611"/>
    <w:rsid w:val="00202327"/>
    <w:rsid w:val="0020260D"/>
    <w:rsid w:val="002027AC"/>
    <w:rsid w:val="002029D4"/>
    <w:rsid w:val="00202D40"/>
    <w:rsid w:val="002031CB"/>
    <w:rsid w:val="00203BA8"/>
    <w:rsid w:val="00203CE3"/>
    <w:rsid w:val="0020485C"/>
    <w:rsid w:val="002048C3"/>
    <w:rsid w:val="00204973"/>
    <w:rsid w:val="0020512D"/>
    <w:rsid w:val="002055C3"/>
    <w:rsid w:val="002056B8"/>
    <w:rsid w:val="002056C8"/>
    <w:rsid w:val="00205E34"/>
    <w:rsid w:val="00206282"/>
    <w:rsid w:val="002066FE"/>
    <w:rsid w:val="0020699B"/>
    <w:rsid w:val="00206BEE"/>
    <w:rsid w:val="00206C9D"/>
    <w:rsid w:val="0020747B"/>
    <w:rsid w:val="00207CA6"/>
    <w:rsid w:val="0021053B"/>
    <w:rsid w:val="00210A29"/>
    <w:rsid w:val="00210C03"/>
    <w:rsid w:val="00210D68"/>
    <w:rsid w:val="002113CC"/>
    <w:rsid w:val="00211A1B"/>
    <w:rsid w:val="00212097"/>
    <w:rsid w:val="002124C8"/>
    <w:rsid w:val="00212773"/>
    <w:rsid w:val="0021277D"/>
    <w:rsid w:val="00212944"/>
    <w:rsid w:val="00212C40"/>
    <w:rsid w:val="00213210"/>
    <w:rsid w:val="002136B1"/>
    <w:rsid w:val="00213ADE"/>
    <w:rsid w:val="00213BAC"/>
    <w:rsid w:val="00213CB2"/>
    <w:rsid w:val="002140F2"/>
    <w:rsid w:val="002140F7"/>
    <w:rsid w:val="00214C8C"/>
    <w:rsid w:val="00214D9F"/>
    <w:rsid w:val="00214F80"/>
    <w:rsid w:val="002155B1"/>
    <w:rsid w:val="002155DB"/>
    <w:rsid w:val="0021571E"/>
    <w:rsid w:val="002159A6"/>
    <w:rsid w:val="00215DBC"/>
    <w:rsid w:val="00215E54"/>
    <w:rsid w:val="0021640D"/>
    <w:rsid w:val="002166CF"/>
    <w:rsid w:val="00216730"/>
    <w:rsid w:val="00216821"/>
    <w:rsid w:val="00216976"/>
    <w:rsid w:val="00216A28"/>
    <w:rsid w:val="00217088"/>
    <w:rsid w:val="002173D3"/>
    <w:rsid w:val="0021747F"/>
    <w:rsid w:val="002175D4"/>
    <w:rsid w:val="00217B00"/>
    <w:rsid w:val="00217E35"/>
    <w:rsid w:val="002200E5"/>
    <w:rsid w:val="002208E1"/>
    <w:rsid w:val="00220A4B"/>
    <w:rsid w:val="00220B55"/>
    <w:rsid w:val="00221274"/>
    <w:rsid w:val="002217FF"/>
    <w:rsid w:val="0022191B"/>
    <w:rsid w:val="00221A1D"/>
    <w:rsid w:val="00221E2D"/>
    <w:rsid w:val="00221F39"/>
    <w:rsid w:val="002221E2"/>
    <w:rsid w:val="00222DEA"/>
    <w:rsid w:val="0022349E"/>
    <w:rsid w:val="00223532"/>
    <w:rsid w:val="00223A12"/>
    <w:rsid w:val="00223E7A"/>
    <w:rsid w:val="0022401A"/>
    <w:rsid w:val="00224080"/>
    <w:rsid w:val="002241F6"/>
    <w:rsid w:val="002245AF"/>
    <w:rsid w:val="00224705"/>
    <w:rsid w:val="00225167"/>
    <w:rsid w:val="002251A5"/>
    <w:rsid w:val="00225733"/>
    <w:rsid w:val="00225A40"/>
    <w:rsid w:val="00225F59"/>
    <w:rsid w:val="0022624F"/>
    <w:rsid w:val="0022634F"/>
    <w:rsid w:val="00226AB7"/>
    <w:rsid w:val="0022765F"/>
    <w:rsid w:val="002300EF"/>
    <w:rsid w:val="002306EE"/>
    <w:rsid w:val="00230A81"/>
    <w:rsid w:val="00230B34"/>
    <w:rsid w:val="00230B73"/>
    <w:rsid w:val="00231498"/>
    <w:rsid w:val="0023173A"/>
    <w:rsid w:val="00231B9A"/>
    <w:rsid w:val="00231EC3"/>
    <w:rsid w:val="0023216F"/>
    <w:rsid w:val="002324DA"/>
    <w:rsid w:val="00232818"/>
    <w:rsid w:val="00232C21"/>
    <w:rsid w:val="00232E2F"/>
    <w:rsid w:val="00233135"/>
    <w:rsid w:val="002333B7"/>
    <w:rsid w:val="00233CC5"/>
    <w:rsid w:val="00234296"/>
    <w:rsid w:val="00234839"/>
    <w:rsid w:val="00234CB8"/>
    <w:rsid w:val="002351A0"/>
    <w:rsid w:val="00235623"/>
    <w:rsid w:val="002359B8"/>
    <w:rsid w:val="0023624D"/>
    <w:rsid w:val="0023658F"/>
    <w:rsid w:val="002368AF"/>
    <w:rsid w:val="002368BF"/>
    <w:rsid w:val="0023705B"/>
    <w:rsid w:val="00237185"/>
    <w:rsid w:val="00237316"/>
    <w:rsid w:val="002379F4"/>
    <w:rsid w:val="00237A94"/>
    <w:rsid w:val="00237B34"/>
    <w:rsid w:val="00237BC0"/>
    <w:rsid w:val="00237D35"/>
    <w:rsid w:val="00237EBF"/>
    <w:rsid w:val="0024014E"/>
    <w:rsid w:val="002402EE"/>
    <w:rsid w:val="00240883"/>
    <w:rsid w:val="00240F72"/>
    <w:rsid w:val="00241014"/>
    <w:rsid w:val="002412A2"/>
    <w:rsid w:val="00241BA0"/>
    <w:rsid w:val="002422AD"/>
    <w:rsid w:val="00242691"/>
    <w:rsid w:val="002428D2"/>
    <w:rsid w:val="00242EAD"/>
    <w:rsid w:val="00242ECB"/>
    <w:rsid w:val="002430F8"/>
    <w:rsid w:val="002431CC"/>
    <w:rsid w:val="00243372"/>
    <w:rsid w:val="002436BA"/>
    <w:rsid w:val="002437B5"/>
    <w:rsid w:val="0024403B"/>
    <w:rsid w:val="00244F0D"/>
    <w:rsid w:val="00245020"/>
    <w:rsid w:val="0024612D"/>
    <w:rsid w:val="002468A5"/>
    <w:rsid w:val="00246D75"/>
    <w:rsid w:val="00247059"/>
    <w:rsid w:val="002472A9"/>
    <w:rsid w:val="0024768E"/>
    <w:rsid w:val="0025036F"/>
    <w:rsid w:val="002508A3"/>
    <w:rsid w:val="00250C94"/>
    <w:rsid w:val="00250FA7"/>
    <w:rsid w:val="002511C3"/>
    <w:rsid w:val="00251200"/>
    <w:rsid w:val="002514C8"/>
    <w:rsid w:val="002515F4"/>
    <w:rsid w:val="0025194B"/>
    <w:rsid w:val="00252AC7"/>
    <w:rsid w:val="00252D80"/>
    <w:rsid w:val="002531C4"/>
    <w:rsid w:val="002532FE"/>
    <w:rsid w:val="00253577"/>
    <w:rsid w:val="00253596"/>
    <w:rsid w:val="002536B8"/>
    <w:rsid w:val="002539D2"/>
    <w:rsid w:val="002540FF"/>
    <w:rsid w:val="00254614"/>
    <w:rsid w:val="002548DA"/>
    <w:rsid w:val="00254B2E"/>
    <w:rsid w:val="00254EEC"/>
    <w:rsid w:val="0025501E"/>
    <w:rsid w:val="00255AEB"/>
    <w:rsid w:val="00255CFD"/>
    <w:rsid w:val="00255E4D"/>
    <w:rsid w:val="0025621E"/>
    <w:rsid w:val="002564DC"/>
    <w:rsid w:val="00256D67"/>
    <w:rsid w:val="002570A7"/>
    <w:rsid w:val="002577F4"/>
    <w:rsid w:val="00257EA5"/>
    <w:rsid w:val="0026000A"/>
    <w:rsid w:val="00260246"/>
    <w:rsid w:val="0026052F"/>
    <w:rsid w:val="00260D29"/>
    <w:rsid w:val="00260F52"/>
    <w:rsid w:val="00261085"/>
    <w:rsid w:val="00261708"/>
    <w:rsid w:val="00261D7A"/>
    <w:rsid w:val="00262633"/>
    <w:rsid w:val="00262A31"/>
    <w:rsid w:val="00263088"/>
    <w:rsid w:val="00263330"/>
    <w:rsid w:val="00263390"/>
    <w:rsid w:val="00263510"/>
    <w:rsid w:val="00263623"/>
    <w:rsid w:val="002636C0"/>
    <w:rsid w:val="00263C94"/>
    <w:rsid w:val="0026450A"/>
    <w:rsid w:val="00264DC1"/>
    <w:rsid w:val="00264DEC"/>
    <w:rsid w:val="00264FDD"/>
    <w:rsid w:val="0026530E"/>
    <w:rsid w:val="002654FC"/>
    <w:rsid w:val="00265874"/>
    <w:rsid w:val="00265953"/>
    <w:rsid w:val="0026596E"/>
    <w:rsid w:val="00265A46"/>
    <w:rsid w:val="00266526"/>
    <w:rsid w:val="00266726"/>
    <w:rsid w:val="002667AF"/>
    <w:rsid w:val="0026695C"/>
    <w:rsid w:val="00266BE5"/>
    <w:rsid w:val="00266CE0"/>
    <w:rsid w:val="00266D42"/>
    <w:rsid w:val="002671C8"/>
    <w:rsid w:val="00267450"/>
    <w:rsid w:val="00267554"/>
    <w:rsid w:val="002678CF"/>
    <w:rsid w:val="00267D68"/>
    <w:rsid w:val="00267F0B"/>
    <w:rsid w:val="00270171"/>
    <w:rsid w:val="00270707"/>
    <w:rsid w:val="002712C1"/>
    <w:rsid w:val="00271B9F"/>
    <w:rsid w:val="00271F46"/>
    <w:rsid w:val="00272021"/>
    <w:rsid w:val="0027216F"/>
    <w:rsid w:val="002723BB"/>
    <w:rsid w:val="00272665"/>
    <w:rsid w:val="002728C2"/>
    <w:rsid w:val="00272D75"/>
    <w:rsid w:val="00272E94"/>
    <w:rsid w:val="0027364B"/>
    <w:rsid w:val="00275151"/>
    <w:rsid w:val="0027549E"/>
    <w:rsid w:val="00275545"/>
    <w:rsid w:val="00275BDE"/>
    <w:rsid w:val="00275C1A"/>
    <w:rsid w:val="00275D51"/>
    <w:rsid w:val="00276042"/>
    <w:rsid w:val="00276540"/>
    <w:rsid w:val="00276553"/>
    <w:rsid w:val="00276786"/>
    <w:rsid w:val="0027679B"/>
    <w:rsid w:val="00276810"/>
    <w:rsid w:val="00276940"/>
    <w:rsid w:val="00276DFB"/>
    <w:rsid w:val="0027717B"/>
    <w:rsid w:val="002776CA"/>
    <w:rsid w:val="002777C6"/>
    <w:rsid w:val="0028014C"/>
    <w:rsid w:val="00280E95"/>
    <w:rsid w:val="00280FC7"/>
    <w:rsid w:val="002816B8"/>
    <w:rsid w:val="002817E2"/>
    <w:rsid w:val="002817F5"/>
    <w:rsid w:val="00281A45"/>
    <w:rsid w:val="0028213F"/>
    <w:rsid w:val="00282E41"/>
    <w:rsid w:val="0028322E"/>
    <w:rsid w:val="00283898"/>
    <w:rsid w:val="00283BBF"/>
    <w:rsid w:val="00284ADF"/>
    <w:rsid w:val="00285C5E"/>
    <w:rsid w:val="00285E00"/>
    <w:rsid w:val="00285F8B"/>
    <w:rsid w:val="00286061"/>
    <w:rsid w:val="002862D3"/>
    <w:rsid w:val="00286664"/>
    <w:rsid w:val="002868D0"/>
    <w:rsid w:val="00286D68"/>
    <w:rsid w:val="00287229"/>
    <w:rsid w:val="002873E2"/>
    <w:rsid w:val="00287590"/>
    <w:rsid w:val="0028762B"/>
    <w:rsid w:val="002878F6"/>
    <w:rsid w:val="00287AD0"/>
    <w:rsid w:val="00287C5E"/>
    <w:rsid w:val="00287CFA"/>
    <w:rsid w:val="00287D3B"/>
    <w:rsid w:val="00287ED8"/>
    <w:rsid w:val="00287EE1"/>
    <w:rsid w:val="00287F97"/>
    <w:rsid w:val="00287FCA"/>
    <w:rsid w:val="002901B6"/>
    <w:rsid w:val="00290698"/>
    <w:rsid w:val="00290B37"/>
    <w:rsid w:val="002916D1"/>
    <w:rsid w:val="002917F7"/>
    <w:rsid w:val="00291869"/>
    <w:rsid w:val="00291DC1"/>
    <w:rsid w:val="00291EF4"/>
    <w:rsid w:val="0029289E"/>
    <w:rsid w:val="00292979"/>
    <w:rsid w:val="00292A78"/>
    <w:rsid w:val="00292A82"/>
    <w:rsid w:val="00292A94"/>
    <w:rsid w:val="00292EDB"/>
    <w:rsid w:val="00292FEF"/>
    <w:rsid w:val="002936E2"/>
    <w:rsid w:val="0029407C"/>
    <w:rsid w:val="0029463E"/>
    <w:rsid w:val="002948AE"/>
    <w:rsid w:val="002949D7"/>
    <w:rsid w:val="00294C1E"/>
    <w:rsid w:val="00294C8A"/>
    <w:rsid w:val="00294D5E"/>
    <w:rsid w:val="00294D7D"/>
    <w:rsid w:val="0029517B"/>
    <w:rsid w:val="002954E3"/>
    <w:rsid w:val="00295D6C"/>
    <w:rsid w:val="002960A4"/>
    <w:rsid w:val="0029630E"/>
    <w:rsid w:val="00296546"/>
    <w:rsid w:val="00296849"/>
    <w:rsid w:val="00296A19"/>
    <w:rsid w:val="00296BD2"/>
    <w:rsid w:val="00296DA7"/>
    <w:rsid w:val="002970C4"/>
    <w:rsid w:val="002974EB"/>
    <w:rsid w:val="002978E2"/>
    <w:rsid w:val="00297F03"/>
    <w:rsid w:val="002A0435"/>
    <w:rsid w:val="002A056A"/>
    <w:rsid w:val="002A0E5F"/>
    <w:rsid w:val="002A264E"/>
    <w:rsid w:val="002A2955"/>
    <w:rsid w:val="002A2D38"/>
    <w:rsid w:val="002A30A8"/>
    <w:rsid w:val="002A336A"/>
    <w:rsid w:val="002A33AA"/>
    <w:rsid w:val="002A3638"/>
    <w:rsid w:val="002A4361"/>
    <w:rsid w:val="002A43E5"/>
    <w:rsid w:val="002A452A"/>
    <w:rsid w:val="002A4E0B"/>
    <w:rsid w:val="002A4EF0"/>
    <w:rsid w:val="002A4F8D"/>
    <w:rsid w:val="002A50DC"/>
    <w:rsid w:val="002A55EA"/>
    <w:rsid w:val="002A57E8"/>
    <w:rsid w:val="002A5950"/>
    <w:rsid w:val="002A6117"/>
    <w:rsid w:val="002A620F"/>
    <w:rsid w:val="002A6269"/>
    <w:rsid w:val="002A6926"/>
    <w:rsid w:val="002A6A28"/>
    <w:rsid w:val="002A6AD1"/>
    <w:rsid w:val="002A6BC4"/>
    <w:rsid w:val="002A6C8D"/>
    <w:rsid w:val="002A70E0"/>
    <w:rsid w:val="002A716D"/>
    <w:rsid w:val="002A72A9"/>
    <w:rsid w:val="002A74A1"/>
    <w:rsid w:val="002A74E9"/>
    <w:rsid w:val="002A7550"/>
    <w:rsid w:val="002A7695"/>
    <w:rsid w:val="002A7BF2"/>
    <w:rsid w:val="002A7DD7"/>
    <w:rsid w:val="002A7ECE"/>
    <w:rsid w:val="002A7F07"/>
    <w:rsid w:val="002B054D"/>
    <w:rsid w:val="002B0DD4"/>
    <w:rsid w:val="002B0F2D"/>
    <w:rsid w:val="002B1044"/>
    <w:rsid w:val="002B13B7"/>
    <w:rsid w:val="002B1536"/>
    <w:rsid w:val="002B1615"/>
    <w:rsid w:val="002B17F1"/>
    <w:rsid w:val="002B19F2"/>
    <w:rsid w:val="002B20C6"/>
    <w:rsid w:val="002B27C4"/>
    <w:rsid w:val="002B2894"/>
    <w:rsid w:val="002B3262"/>
    <w:rsid w:val="002B34BA"/>
    <w:rsid w:val="002B3584"/>
    <w:rsid w:val="002B376A"/>
    <w:rsid w:val="002B37AA"/>
    <w:rsid w:val="002B386D"/>
    <w:rsid w:val="002B4636"/>
    <w:rsid w:val="002B5055"/>
    <w:rsid w:val="002B5096"/>
    <w:rsid w:val="002B5453"/>
    <w:rsid w:val="002B5752"/>
    <w:rsid w:val="002B607F"/>
    <w:rsid w:val="002B628D"/>
    <w:rsid w:val="002B6375"/>
    <w:rsid w:val="002B6982"/>
    <w:rsid w:val="002B6BC8"/>
    <w:rsid w:val="002B6D42"/>
    <w:rsid w:val="002B6D6C"/>
    <w:rsid w:val="002B6DBE"/>
    <w:rsid w:val="002B71D2"/>
    <w:rsid w:val="002B71DF"/>
    <w:rsid w:val="002B7777"/>
    <w:rsid w:val="002B7C17"/>
    <w:rsid w:val="002B7D02"/>
    <w:rsid w:val="002C0157"/>
    <w:rsid w:val="002C0319"/>
    <w:rsid w:val="002C035F"/>
    <w:rsid w:val="002C03F2"/>
    <w:rsid w:val="002C0666"/>
    <w:rsid w:val="002C06BC"/>
    <w:rsid w:val="002C097D"/>
    <w:rsid w:val="002C0D44"/>
    <w:rsid w:val="002C10CA"/>
    <w:rsid w:val="002C110C"/>
    <w:rsid w:val="002C146B"/>
    <w:rsid w:val="002C14C6"/>
    <w:rsid w:val="002C15EF"/>
    <w:rsid w:val="002C1775"/>
    <w:rsid w:val="002C17F5"/>
    <w:rsid w:val="002C1850"/>
    <w:rsid w:val="002C1974"/>
    <w:rsid w:val="002C1A83"/>
    <w:rsid w:val="002C1DEA"/>
    <w:rsid w:val="002C25AC"/>
    <w:rsid w:val="002C28C9"/>
    <w:rsid w:val="002C2CA4"/>
    <w:rsid w:val="002C31E8"/>
    <w:rsid w:val="002C3600"/>
    <w:rsid w:val="002C39CA"/>
    <w:rsid w:val="002C39F8"/>
    <w:rsid w:val="002C3F5A"/>
    <w:rsid w:val="002C3F95"/>
    <w:rsid w:val="002C4859"/>
    <w:rsid w:val="002C487C"/>
    <w:rsid w:val="002C5214"/>
    <w:rsid w:val="002C5390"/>
    <w:rsid w:val="002C53A1"/>
    <w:rsid w:val="002C55D0"/>
    <w:rsid w:val="002C562C"/>
    <w:rsid w:val="002C5A8B"/>
    <w:rsid w:val="002C5C89"/>
    <w:rsid w:val="002C602E"/>
    <w:rsid w:val="002C60D5"/>
    <w:rsid w:val="002C6A30"/>
    <w:rsid w:val="002C6D54"/>
    <w:rsid w:val="002C6FF1"/>
    <w:rsid w:val="002C72AF"/>
    <w:rsid w:val="002C7450"/>
    <w:rsid w:val="002C7D30"/>
    <w:rsid w:val="002C7E2A"/>
    <w:rsid w:val="002D0149"/>
    <w:rsid w:val="002D0533"/>
    <w:rsid w:val="002D0609"/>
    <w:rsid w:val="002D0950"/>
    <w:rsid w:val="002D0A2E"/>
    <w:rsid w:val="002D0B55"/>
    <w:rsid w:val="002D0DF4"/>
    <w:rsid w:val="002D0F6A"/>
    <w:rsid w:val="002D14DB"/>
    <w:rsid w:val="002D171E"/>
    <w:rsid w:val="002D17D5"/>
    <w:rsid w:val="002D1ADD"/>
    <w:rsid w:val="002D22CA"/>
    <w:rsid w:val="002D2479"/>
    <w:rsid w:val="002D2520"/>
    <w:rsid w:val="002D265F"/>
    <w:rsid w:val="002D27A8"/>
    <w:rsid w:val="002D2D68"/>
    <w:rsid w:val="002D2DA7"/>
    <w:rsid w:val="002D2DC0"/>
    <w:rsid w:val="002D3605"/>
    <w:rsid w:val="002D3D0A"/>
    <w:rsid w:val="002D40BF"/>
    <w:rsid w:val="002D43C6"/>
    <w:rsid w:val="002D4489"/>
    <w:rsid w:val="002D49C4"/>
    <w:rsid w:val="002D5315"/>
    <w:rsid w:val="002D5626"/>
    <w:rsid w:val="002D58AD"/>
    <w:rsid w:val="002D594D"/>
    <w:rsid w:val="002D6353"/>
    <w:rsid w:val="002D652A"/>
    <w:rsid w:val="002D6742"/>
    <w:rsid w:val="002D688B"/>
    <w:rsid w:val="002D6984"/>
    <w:rsid w:val="002D6D3B"/>
    <w:rsid w:val="002D6E5A"/>
    <w:rsid w:val="002D6F0D"/>
    <w:rsid w:val="002D726E"/>
    <w:rsid w:val="002D7273"/>
    <w:rsid w:val="002D798B"/>
    <w:rsid w:val="002D7D15"/>
    <w:rsid w:val="002D7E3E"/>
    <w:rsid w:val="002E00E1"/>
    <w:rsid w:val="002E02EC"/>
    <w:rsid w:val="002E0823"/>
    <w:rsid w:val="002E096E"/>
    <w:rsid w:val="002E0A58"/>
    <w:rsid w:val="002E1918"/>
    <w:rsid w:val="002E19FE"/>
    <w:rsid w:val="002E1A16"/>
    <w:rsid w:val="002E1A22"/>
    <w:rsid w:val="002E1E6E"/>
    <w:rsid w:val="002E23A6"/>
    <w:rsid w:val="002E2999"/>
    <w:rsid w:val="002E2D53"/>
    <w:rsid w:val="002E34DB"/>
    <w:rsid w:val="002E3867"/>
    <w:rsid w:val="002E386B"/>
    <w:rsid w:val="002E3C56"/>
    <w:rsid w:val="002E3C91"/>
    <w:rsid w:val="002E4177"/>
    <w:rsid w:val="002E448A"/>
    <w:rsid w:val="002E44A7"/>
    <w:rsid w:val="002E50CB"/>
    <w:rsid w:val="002E5177"/>
    <w:rsid w:val="002E5184"/>
    <w:rsid w:val="002E51E3"/>
    <w:rsid w:val="002E5555"/>
    <w:rsid w:val="002E5572"/>
    <w:rsid w:val="002E564F"/>
    <w:rsid w:val="002E5890"/>
    <w:rsid w:val="002E5D75"/>
    <w:rsid w:val="002E5FB4"/>
    <w:rsid w:val="002E61E6"/>
    <w:rsid w:val="002E6235"/>
    <w:rsid w:val="002E6453"/>
    <w:rsid w:val="002E6455"/>
    <w:rsid w:val="002E6792"/>
    <w:rsid w:val="002E6924"/>
    <w:rsid w:val="002E71C8"/>
    <w:rsid w:val="002E7284"/>
    <w:rsid w:val="002E7575"/>
    <w:rsid w:val="002E78E1"/>
    <w:rsid w:val="002E7A4D"/>
    <w:rsid w:val="002E7F33"/>
    <w:rsid w:val="002E7F67"/>
    <w:rsid w:val="002F00C7"/>
    <w:rsid w:val="002F05CC"/>
    <w:rsid w:val="002F0880"/>
    <w:rsid w:val="002F0F66"/>
    <w:rsid w:val="002F1126"/>
    <w:rsid w:val="002F12AA"/>
    <w:rsid w:val="002F13FE"/>
    <w:rsid w:val="002F141B"/>
    <w:rsid w:val="002F175C"/>
    <w:rsid w:val="002F2543"/>
    <w:rsid w:val="002F352F"/>
    <w:rsid w:val="002F3702"/>
    <w:rsid w:val="002F4457"/>
    <w:rsid w:val="002F4974"/>
    <w:rsid w:val="002F4B86"/>
    <w:rsid w:val="002F50B1"/>
    <w:rsid w:val="002F519D"/>
    <w:rsid w:val="002F526A"/>
    <w:rsid w:val="002F5289"/>
    <w:rsid w:val="002F57FB"/>
    <w:rsid w:val="002F58E8"/>
    <w:rsid w:val="002F5EE2"/>
    <w:rsid w:val="002F66B0"/>
    <w:rsid w:val="002F6784"/>
    <w:rsid w:val="002F683B"/>
    <w:rsid w:val="002F6888"/>
    <w:rsid w:val="002F692F"/>
    <w:rsid w:val="002F6AC0"/>
    <w:rsid w:val="002F6BFF"/>
    <w:rsid w:val="002F6D70"/>
    <w:rsid w:val="002F6FE9"/>
    <w:rsid w:val="002F73F7"/>
    <w:rsid w:val="002F7590"/>
    <w:rsid w:val="003001AC"/>
    <w:rsid w:val="003009BB"/>
    <w:rsid w:val="00300A35"/>
    <w:rsid w:val="00300BD5"/>
    <w:rsid w:val="0030115B"/>
    <w:rsid w:val="00301160"/>
    <w:rsid w:val="003011AC"/>
    <w:rsid w:val="0030139E"/>
    <w:rsid w:val="00302438"/>
    <w:rsid w:val="00302A1B"/>
    <w:rsid w:val="00302B85"/>
    <w:rsid w:val="00302BED"/>
    <w:rsid w:val="003038F4"/>
    <w:rsid w:val="00303A34"/>
    <w:rsid w:val="00303C30"/>
    <w:rsid w:val="003041D7"/>
    <w:rsid w:val="0030433D"/>
    <w:rsid w:val="0030455A"/>
    <w:rsid w:val="00304728"/>
    <w:rsid w:val="0030499A"/>
    <w:rsid w:val="003052E1"/>
    <w:rsid w:val="00305C1C"/>
    <w:rsid w:val="00305CE1"/>
    <w:rsid w:val="00305F71"/>
    <w:rsid w:val="0030607B"/>
    <w:rsid w:val="003064D3"/>
    <w:rsid w:val="00306C11"/>
    <w:rsid w:val="00306E20"/>
    <w:rsid w:val="00306FB1"/>
    <w:rsid w:val="0030725C"/>
    <w:rsid w:val="00307781"/>
    <w:rsid w:val="00307A6B"/>
    <w:rsid w:val="00307E15"/>
    <w:rsid w:val="00307F5A"/>
    <w:rsid w:val="00310333"/>
    <w:rsid w:val="00310380"/>
    <w:rsid w:val="003105A4"/>
    <w:rsid w:val="003107A7"/>
    <w:rsid w:val="00310FA1"/>
    <w:rsid w:val="0031151D"/>
    <w:rsid w:val="00311555"/>
    <w:rsid w:val="00311622"/>
    <w:rsid w:val="00311E38"/>
    <w:rsid w:val="003123E8"/>
    <w:rsid w:val="003126D6"/>
    <w:rsid w:val="00312AD5"/>
    <w:rsid w:val="0031339A"/>
    <w:rsid w:val="003134CB"/>
    <w:rsid w:val="00313713"/>
    <w:rsid w:val="00313C48"/>
    <w:rsid w:val="003144FE"/>
    <w:rsid w:val="0031459F"/>
    <w:rsid w:val="0031477C"/>
    <w:rsid w:val="0031480A"/>
    <w:rsid w:val="00314A62"/>
    <w:rsid w:val="00314B76"/>
    <w:rsid w:val="00314D45"/>
    <w:rsid w:val="00314D6E"/>
    <w:rsid w:val="0031500E"/>
    <w:rsid w:val="003150BE"/>
    <w:rsid w:val="0031566D"/>
    <w:rsid w:val="003158E2"/>
    <w:rsid w:val="00315ED1"/>
    <w:rsid w:val="00315F37"/>
    <w:rsid w:val="00316677"/>
    <w:rsid w:val="00316AA3"/>
    <w:rsid w:val="00316CB7"/>
    <w:rsid w:val="00316CFF"/>
    <w:rsid w:val="00316EC9"/>
    <w:rsid w:val="00316F84"/>
    <w:rsid w:val="003170F7"/>
    <w:rsid w:val="00317525"/>
    <w:rsid w:val="0031779C"/>
    <w:rsid w:val="0032023D"/>
    <w:rsid w:val="0032051A"/>
    <w:rsid w:val="00320557"/>
    <w:rsid w:val="003206AF"/>
    <w:rsid w:val="003208B9"/>
    <w:rsid w:val="00320992"/>
    <w:rsid w:val="00320FD5"/>
    <w:rsid w:val="00321649"/>
    <w:rsid w:val="0032193D"/>
    <w:rsid w:val="003219A4"/>
    <w:rsid w:val="003219B2"/>
    <w:rsid w:val="00321A1B"/>
    <w:rsid w:val="00322569"/>
    <w:rsid w:val="003227D2"/>
    <w:rsid w:val="00322D58"/>
    <w:rsid w:val="00322E9D"/>
    <w:rsid w:val="0032327B"/>
    <w:rsid w:val="0032340B"/>
    <w:rsid w:val="0032361A"/>
    <w:rsid w:val="00323829"/>
    <w:rsid w:val="0032387A"/>
    <w:rsid w:val="00323C6E"/>
    <w:rsid w:val="00324530"/>
    <w:rsid w:val="003249BC"/>
    <w:rsid w:val="00324F35"/>
    <w:rsid w:val="003250CE"/>
    <w:rsid w:val="00325166"/>
    <w:rsid w:val="00325352"/>
    <w:rsid w:val="003254F9"/>
    <w:rsid w:val="003255DF"/>
    <w:rsid w:val="0032563E"/>
    <w:rsid w:val="00325664"/>
    <w:rsid w:val="0032596D"/>
    <w:rsid w:val="00325B1B"/>
    <w:rsid w:val="00325CCF"/>
    <w:rsid w:val="00326206"/>
    <w:rsid w:val="00327150"/>
    <w:rsid w:val="0032779A"/>
    <w:rsid w:val="00327827"/>
    <w:rsid w:val="003279FB"/>
    <w:rsid w:val="00327C4F"/>
    <w:rsid w:val="00327CD8"/>
    <w:rsid w:val="00327DAF"/>
    <w:rsid w:val="0033015C"/>
    <w:rsid w:val="0033067D"/>
    <w:rsid w:val="003306F4"/>
    <w:rsid w:val="00330F52"/>
    <w:rsid w:val="00330F82"/>
    <w:rsid w:val="0033146C"/>
    <w:rsid w:val="003315B3"/>
    <w:rsid w:val="00331839"/>
    <w:rsid w:val="00331ADF"/>
    <w:rsid w:val="0033262D"/>
    <w:rsid w:val="00332A2A"/>
    <w:rsid w:val="00332D6D"/>
    <w:rsid w:val="0033301C"/>
    <w:rsid w:val="0033355C"/>
    <w:rsid w:val="003336FA"/>
    <w:rsid w:val="00333C9E"/>
    <w:rsid w:val="00333DF4"/>
    <w:rsid w:val="003341AD"/>
    <w:rsid w:val="003343A9"/>
    <w:rsid w:val="00334B3F"/>
    <w:rsid w:val="003351EA"/>
    <w:rsid w:val="00335483"/>
    <w:rsid w:val="0033569D"/>
    <w:rsid w:val="00335975"/>
    <w:rsid w:val="003362AF"/>
    <w:rsid w:val="0033647A"/>
    <w:rsid w:val="0033691E"/>
    <w:rsid w:val="00336E47"/>
    <w:rsid w:val="00337194"/>
    <w:rsid w:val="00340003"/>
    <w:rsid w:val="003401C1"/>
    <w:rsid w:val="00340981"/>
    <w:rsid w:val="00340B3C"/>
    <w:rsid w:val="00340B3F"/>
    <w:rsid w:val="00340E36"/>
    <w:rsid w:val="00341477"/>
    <w:rsid w:val="003415CF"/>
    <w:rsid w:val="00341898"/>
    <w:rsid w:val="003419A4"/>
    <w:rsid w:val="00341E84"/>
    <w:rsid w:val="0034237F"/>
    <w:rsid w:val="0034247C"/>
    <w:rsid w:val="00343182"/>
    <w:rsid w:val="0034357B"/>
    <w:rsid w:val="003435C2"/>
    <w:rsid w:val="00343C36"/>
    <w:rsid w:val="00343DA8"/>
    <w:rsid w:val="003440E1"/>
    <w:rsid w:val="003445A1"/>
    <w:rsid w:val="00344700"/>
    <w:rsid w:val="00344EAA"/>
    <w:rsid w:val="00345170"/>
    <w:rsid w:val="00346006"/>
    <w:rsid w:val="00346535"/>
    <w:rsid w:val="00346540"/>
    <w:rsid w:val="00346C4E"/>
    <w:rsid w:val="00346CAA"/>
    <w:rsid w:val="00347197"/>
    <w:rsid w:val="003477C3"/>
    <w:rsid w:val="00347FE5"/>
    <w:rsid w:val="0035024D"/>
    <w:rsid w:val="00350374"/>
    <w:rsid w:val="0035052B"/>
    <w:rsid w:val="00350E42"/>
    <w:rsid w:val="00351948"/>
    <w:rsid w:val="003521BE"/>
    <w:rsid w:val="003522E8"/>
    <w:rsid w:val="00352803"/>
    <w:rsid w:val="00352898"/>
    <w:rsid w:val="00352A8B"/>
    <w:rsid w:val="00352B0C"/>
    <w:rsid w:val="00352B49"/>
    <w:rsid w:val="00352BD3"/>
    <w:rsid w:val="00352D10"/>
    <w:rsid w:val="00352DF4"/>
    <w:rsid w:val="003534D7"/>
    <w:rsid w:val="00353749"/>
    <w:rsid w:val="003538AA"/>
    <w:rsid w:val="00353CD5"/>
    <w:rsid w:val="00354BCE"/>
    <w:rsid w:val="00354C4D"/>
    <w:rsid w:val="00355170"/>
    <w:rsid w:val="00355B15"/>
    <w:rsid w:val="00355B1C"/>
    <w:rsid w:val="00355B80"/>
    <w:rsid w:val="00355CCB"/>
    <w:rsid w:val="003565B9"/>
    <w:rsid w:val="003565CC"/>
    <w:rsid w:val="00356992"/>
    <w:rsid w:val="003569B4"/>
    <w:rsid w:val="003571F6"/>
    <w:rsid w:val="003573D1"/>
    <w:rsid w:val="00357548"/>
    <w:rsid w:val="00357C00"/>
    <w:rsid w:val="00357CB0"/>
    <w:rsid w:val="00357CDE"/>
    <w:rsid w:val="00357D41"/>
    <w:rsid w:val="003605A1"/>
    <w:rsid w:val="003608A5"/>
    <w:rsid w:val="00360B05"/>
    <w:rsid w:val="00360BB4"/>
    <w:rsid w:val="0036118A"/>
    <w:rsid w:val="00361253"/>
    <w:rsid w:val="00361339"/>
    <w:rsid w:val="00361DDE"/>
    <w:rsid w:val="003621B6"/>
    <w:rsid w:val="00363145"/>
    <w:rsid w:val="00363438"/>
    <w:rsid w:val="00363AA0"/>
    <w:rsid w:val="0036420F"/>
    <w:rsid w:val="00364360"/>
    <w:rsid w:val="003649AD"/>
    <w:rsid w:val="00364A2A"/>
    <w:rsid w:val="00364FE1"/>
    <w:rsid w:val="00365B60"/>
    <w:rsid w:val="00365F96"/>
    <w:rsid w:val="0036623D"/>
    <w:rsid w:val="0036682E"/>
    <w:rsid w:val="003670A5"/>
    <w:rsid w:val="00367145"/>
    <w:rsid w:val="00367483"/>
    <w:rsid w:val="003676BC"/>
    <w:rsid w:val="00367BB0"/>
    <w:rsid w:val="00367BB3"/>
    <w:rsid w:val="003703BB"/>
    <w:rsid w:val="0037058A"/>
    <w:rsid w:val="003709B4"/>
    <w:rsid w:val="00370C95"/>
    <w:rsid w:val="00370CBD"/>
    <w:rsid w:val="00371353"/>
    <w:rsid w:val="003715EB"/>
    <w:rsid w:val="00371D05"/>
    <w:rsid w:val="00372168"/>
    <w:rsid w:val="003721BA"/>
    <w:rsid w:val="00372376"/>
    <w:rsid w:val="0037242A"/>
    <w:rsid w:val="00372D8C"/>
    <w:rsid w:val="00373121"/>
    <w:rsid w:val="0037313B"/>
    <w:rsid w:val="00373406"/>
    <w:rsid w:val="00373BCB"/>
    <w:rsid w:val="00374667"/>
    <w:rsid w:val="00374C1F"/>
    <w:rsid w:val="003751B4"/>
    <w:rsid w:val="00375246"/>
    <w:rsid w:val="00375FE0"/>
    <w:rsid w:val="0037611C"/>
    <w:rsid w:val="00376281"/>
    <w:rsid w:val="003762CB"/>
    <w:rsid w:val="0037651C"/>
    <w:rsid w:val="0037697A"/>
    <w:rsid w:val="00376E89"/>
    <w:rsid w:val="00377282"/>
    <w:rsid w:val="0037786E"/>
    <w:rsid w:val="003778C3"/>
    <w:rsid w:val="0037794F"/>
    <w:rsid w:val="00377E1D"/>
    <w:rsid w:val="00377EA7"/>
    <w:rsid w:val="00380FAC"/>
    <w:rsid w:val="00381EF3"/>
    <w:rsid w:val="00381F32"/>
    <w:rsid w:val="003823A7"/>
    <w:rsid w:val="003823DC"/>
    <w:rsid w:val="00382907"/>
    <w:rsid w:val="00382C63"/>
    <w:rsid w:val="00382D3F"/>
    <w:rsid w:val="00383025"/>
    <w:rsid w:val="00383307"/>
    <w:rsid w:val="0038332B"/>
    <w:rsid w:val="00383A76"/>
    <w:rsid w:val="00383CB9"/>
    <w:rsid w:val="00383F6C"/>
    <w:rsid w:val="00385055"/>
    <w:rsid w:val="0038518B"/>
    <w:rsid w:val="003852B0"/>
    <w:rsid w:val="00385BC6"/>
    <w:rsid w:val="00385E6C"/>
    <w:rsid w:val="00385E9F"/>
    <w:rsid w:val="00386633"/>
    <w:rsid w:val="00386E30"/>
    <w:rsid w:val="00387224"/>
    <w:rsid w:val="00387620"/>
    <w:rsid w:val="00387AC1"/>
    <w:rsid w:val="00387EA6"/>
    <w:rsid w:val="003903CF"/>
    <w:rsid w:val="003904E2"/>
    <w:rsid w:val="00390B7F"/>
    <w:rsid w:val="00391104"/>
    <w:rsid w:val="00391352"/>
    <w:rsid w:val="003913E5"/>
    <w:rsid w:val="00391401"/>
    <w:rsid w:val="003918B9"/>
    <w:rsid w:val="00392A64"/>
    <w:rsid w:val="00392AC2"/>
    <w:rsid w:val="00392ACE"/>
    <w:rsid w:val="00392FC7"/>
    <w:rsid w:val="0039318D"/>
    <w:rsid w:val="003931CD"/>
    <w:rsid w:val="0039361F"/>
    <w:rsid w:val="00394B30"/>
    <w:rsid w:val="00395405"/>
    <w:rsid w:val="003958BF"/>
    <w:rsid w:val="00395B63"/>
    <w:rsid w:val="00395C6A"/>
    <w:rsid w:val="00395F28"/>
    <w:rsid w:val="003960C1"/>
    <w:rsid w:val="003961DC"/>
    <w:rsid w:val="0039648E"/>
    <w:rsid w:val="003968D8"/>
    <w:rsid w:val="0039695B"/>
    <w:rsid w:val="00396A1C"/>
    <w:rsid w:val="00396FD3"/>
    <w:rsid w:val="0039717B"/>
    <w:rsid w:val="003A0130"/>
    <w:rsid w:val="003A02BD"/>
    <w:rsid w:val="003A0329"/>
    <w:rsid w:val="003A043D"/>
    <w:rsid w:val="003A0B5B"/>
    <w:rsid w:val="003A0EE5"/>
    <w:rsid w:val="003A0F49"/>
    <w:rsid w:val="003A121B"/>
    <w:rsid w:val="003A184A"/>
    <w:rsid w:val="003A198F"/>
    <w:rsid w:val="003A1B3D"/>
    <w:rsid w:val="003A1D91"/>
    <w:rsid w:val="003A20A7"/>
    <w:rsid w:val="003A2210"/>
    <w:rsid w:val="003A2A62"/>
    <w:rsid w:val="003A2B48"/>
    <w:rsid w:val="003A2C67"/>
    <w:rsid w:val="003A2DE4"/>
    <w:rsid w:val="003A2F11"/>
    <w:rsid w:val="003A32A3"/>
    <w:rsid w:val="003A358A"/>
    <w:rsid w:val="003A410C"/>
    <w:rsid w:val="003A422B"/>
    <w:rsid w:val="003A4420"/>
    <w:rsid w:val="003A4E34"/>
    <w:rsid w:val="003A5829"/>
    <w:rsid w:val="003A5853"/>
    <w:rsid w:val="003A5BE3"/>
    <w:rsid w:val="003A5D5B"/>
    <w:rsid w:val="003A645E"/>
    <w:rsid w:val="003A65E2"/>
    <w:rsid w:val="003A6A51"/>
    <w:rsid w:val="003A6D54"/>
    <w:rsid w:val="003A70E2"/>
    <w:rsid w:val="003A7BA2"/>
    <w:rsid w:val="003A7DEF"/>
    <w:rsid w:val="003B0581"/>
    <w:rsid w:val="003B0B2F"/>
    <w:rsid w:val="003B0EAD"/>
    <w:rsid w:val="003B11A7"/>
    <w:rsid w:val="003B16FE"/>
    <w:rsid w:val="003B2203"/>
    <w:rsid w:val="003B22B5"/>
    <w:rsid w:val="003B272D"/>
    <w:rsid w:val="003B2741"/>
    <w:rsid w:val="003B2DFB"/>
    <w:rsid w:val="003B3415"/>
    <w:rsid w:val="003B343B"/>
    <w:rsid w:val="003B397E"/>
    <w:rsid w:val="003B3C27"/>
    <w:rsid w:val="003B3D05"/>
    <w:rsid w:val="003B3D0C"/>
    <w:rsid w:val="003B417D"/>
    <w:rsid w:val="003B42B9"/>
    <w:rsid w:val="003B4C77"/>
    <w:rsid w:val="003B53BE"/>
    <w:rsid w:val="003B5477"/>
    <w:rsid w:val="003B5754"/>
    <w:rsid w:val="003B5DC3"/>
    <w:rsid w:val="003B643E"/>
    <w:rsid w:val="003B6BF3"/>
    <w:rsid w:val="003B6E86"/>
    <w:rsid w:val="003B726C"/>
    <w:rsid w:val="003B75CD"/>
    <w:rsid w:val="003B7BC1"/>
    <w:rsid w:val="003B7E2B"/>
    <w:rsid w:val="003C023E"/>
    <w:rsid w:val="003C03AE"/>
    <w:rsid w:val="003C0676"/>
    <w:rsid w:val="003C0B35"/>
    <w:rsid w:val="003C0B6F"/>
    <w:rsid w:val="003C0ECC"/>
    <w:rsid w:val="003C103C"/>
    <w:rsid w:val="003C1840"/>
    <w:rsid w:val="003C1CDE"/>
    <w:rsid w:val="003C1D25"/>
    <w:rsid w:val="003C1DD5"/>
    <w:rsid w:val="003C1FE8"/>
    <w:rsid w:val="003C24A9"/>
    <w:rsid w:val="003C2586"/>
    <w:rsid w:val="003C2E0E"/>
    <w:rsid w:val="003C30E5"/>
    <w:rsid w:val="003C3571"/>
    <w:rsid w:val="003C397A"/>
    <w:rsid w:val="003C3AB9"/>
    <w:rsid w:val="003C3C0A"/>
    <w:rsid w:val="003C3DAC"/>
    <w:rsid w:val="003C41D2"/>
    <w:rsid w:val="003C5701"/>
    <w:rsid w:val="003C579E"/>
    <w:rsid w:val="003C5E53"/>
    <w:rsid w:val="003C6A9C"/>
    <w:rsid w:val="003C71A6"/>
    <w:rsid w:val="003C746E"/>
    <w:rsid w:val="003C7960"/>
    <w:rsid w:val="003C7D5E"/>
    <w:rsid w:val="003D080F"/>
    <w:rsid w:val="003D0A3F"/>
    <w:rsid w:val="003D0ABE"/>
    <w:rsid w:val="003D0AC1"/>
    <w:rsid w:val="003D101B"/>
    <w:rsid w:val="003D1066"/>
    <w:rsid w:val="003D115F"/>
    <w:rsid w:val="003D12F2"/>
    <w:rsid w:val="003D1327"/>
    <w:rsid w:val="003D2604"/>
    <w:rsid w:val="003D27C2"/>
    <w:rsid w:val="003D2854"/>
    <w:rsid w:val="003D2A1C"/>
    <w:rsid w:val="003D2B98"/>
    <w:rsid w:val="003D2C3F"/>
    <w:rsid w:val="003D34F0"/>
    <w:rsid w:val="003D3537"/>
    <w:rsid w:val="003D370F"/>
    <w:rsid w:val="003D3773"/>
    <w:rsid w:val="003D3D6A"/>
    <w:rsid w:val="003D3EEB"/>
    <w:rsid w:val="003D474B"/>
    <w:rsid w:val="003D4A94"/>
    <w:rsid w:val="003D4BC9"/>
    <w:rsid w:val="003D4E64"/>
    <w:rsid w:val="003D505B"/>
    <w:rsid w:val="003D51DF"/>
    <w:rsid w:val="003D532A"/>
    <w:rsid w:val="003D605A"/>
    <w:rsid w:val="003D6121"/>
    <w:rsid w:val="003D6256"/>
    <w:rsid w:val="003D6283"/>
    <w:rsid w:val="003D680C"/>
    <w:rsid w:val="003D70B6"/>
    <w:rsid w:val="003D7188"/>
    <w:rsid w:val="003D71AF"/>
    <w:rsid w:val="003D771D"/>
    <w:rsid w:val="003D7796"/>
    <w:rsid w:val="003D78C6"/>
    <w:rsid w:val="003D7A18"/>
    <w:rsid w:val="003D7A4D"/>
    <w:rsid w:val="003D7CBB"/>
    <w:rsid w:val="003E022E"/>
    <w:rsid w:val="003E06F7"/>
    <w:rsid w:val="003E0735"/>
    <w:rsid w:val="003E1203"/>
    <w:rsid w:val="003E15F8"/>
    <w:rsid w:val="003E19C2"/>
    <w:rsid w:val="003E1A13"/>
    <w:rsid w:val="003E1A16"/>
    <w:rsid w:val="003E1B06"/>
    <w:rsid w:val="003E1E1E"/>
    <w:rsid w:val="003E22EB"/>
    <w:rsid w:val="003E26C1"/>
    <w:rsid w:val="003E30F4"/>
    <w:rsid w:val="003E3706"/>
    <w:rsid w:val="003E3772"/>
    <w:rsid w:val="003E3A07"/>
    <w:rsid w:val="003E3AC8"/>
    <w:rsid w:val="003E42A5"/>
    <w:rsid w:val="003E4506"/>
    <w:rsid w:val="003E4959"/>
    <w:rsid w:val="003E4AC2"/>
    <w:rsid w:val="003E52F5"/>
    <w:rsid w:val="003E53D7"/>
    <w:rsid w:val="003E57B8"/>
    <w:rsid w:val="003E5C97"/>
    <w:rsid w:val="003E5F90"/>
    <w:rsid w:val="003E61DA"/>
    <w:rsid w:val="003E6389"/>
    <w:rsid w:val="003E645A"/>
    <w:rsid w:val="003E651C"/>
    <w:rsid w:val="003E68A5"/>
    <w:rsid w:val="003E6DF9"/>
    <w:rsid w:val="003E71E1"/>
    <w:rsid w:val="003E7247"/>
    <w:rsid w:val="003E7C87"/>
    <w:rsid w:val="003E7E81"/>
    <w:rsid w:val="003E7E8B"/>
    <w:rsid w:val="003F0336"/>
    <w:rsid w:val="003F042E"/>
    <w:rsid w:val="003F076F"/>
    <w:rsid w:val="003F0877"/>
    <w:rsid w:val="003F0B98"/>
    <w:rsid w:val="003F0DE9"/>
    <w:rsid w:val="003F0F29"/>
    <w:rsid w:val="003F0F97"/>
    <w:rsid w:val="003F0FEA"/>
    <w:rsid w:val="003F1075"/>
    <w:rsid w:val="003F153B"/>
    <w:rsid w:val="003F179D"/>
    <w:rsid w:val="003F17DD"/>
    <w:rsid w:val="003F1C30"/>
    <w:rsid w:val="003F2293"/>
    <w:rsid w:val="003F231D"/>
    <w:rsid w:val="003F296C"/>
    <w:rsid w:val="003F2983"/>
    <w:rsid w:val="003F2BD6"/>
    <w:rsid w:val="003F3069"/>
    <w:rsid w:val="003F3311"/>
    <w:rsid w:val="003F3528"/>
    <w:rsid w:val="003F3653"/>
    <w:rsid w:val="003F3CBB"/>
    <w:rsid w:val="003F4163"/>
    <w:rsid w:val="003F41FA"/>
    <w:rsid w:val="003F4F29"/>
    <w:rsid w:val="003F4FED"/>
    <w:rsid w:val="003F5004"/>
    <w:rsid w:val="003F50A8"/>
    <w:rsid w:val="003F55BB"/>
    <w:rsid w:val="003F5751"/>
    <w:rsid w:val="003F5A3C"/>
    <w:rsid w:val="003F5C4B"/>
    <w:rsid w:val="003F61D9"/>
    <w:rsid w:val="003F64C8"/>
    <w:rsid w:val="003F6BA0"/>
    <w:rsid w:val="003F6DCF"/>
    <w:rsid w:val="003F7577"/>
    <w:rsid w:val="003F7A20"/>
    <w:rsid w:val="003F7A98"/>
    <w:rsid w:val="00400133"/>
    <w:rsid w:val="0040015B"/>
    <w:rsid w:val="0040047D"/>
    <w:rsid w:val="004008E0"/>
    <w:rsid w:val="00400E9F"/>
    <w:rsid w:val="00401453"/>
    <w:rsid w:val="0040146F"/>
    <w:rsid w:val="004014CB"/>
    <w:rsid w:val="00401F2D"/>
    <w:rsid w:val="00401FB6"/>
    <w:rsid w:val="00401FB9"/>
    <w:rsid w:val="0040209D"/>
    <w:rsid w:val="00402272"/>
    <w:rsid w:val="0040230E"/>
    <w:rsid w:val="004027AD"/>
    <w:rsid w:val="004028DF"/>
    <w:rsid w:val="00402ACD"/>
    <w:rsid w:val="00403207"/>
    <w:rsid w:val="0040325B"/>
    <w:rsid w:val="0040343B"/>
    <w:rsid w:val="004036B3"/>
    <w:rsid w:val="00403BC1"/>
    <w:rsid w:val="00403E80"/>
    <w:rsid w:val="00403F91"/>
    <w:rsid w:val="004040AE"/>
    <w:rsid w:val="0040418D"/>
    <w:rsid w:val="004042D9"/>
    <w:rsid w:val="00404819"/>
    <w:rsid w:val="00404986"/>
    <w:rsid w:val="00404D44"/>
    <w:rsid w:val="00405363"/>
    <w:rsid w:val="00405396"/>
    <w:rsid w:val="00405572"/>
    <w:rsid w:val="00405699"/>
    <w:rsid w:val="00405CA2"/>
    <w:rsid w:val="0040650F"/>
    <w:rsid w:val="00406B2F"/>
    <w:rsid w:val="00406FF7"/>
    <w:rsid w:val="0041033A"/>
    <w:rsid w:val="004103EF"/>
    <w:rsid w:val="004108A7"/>
    <w:rsid w:val="00410E91"/>
    <w:rsid w:val="00410F90"/>
    <w:rsid w:val="00411589"/>
    <w:rsid w:val="004118EC"/>
    <w:rsid w:val="00411ECC"/>
    <w:rsid w:val="0041202D"/>
    <w:rsid w:val="00412605"/>
    <w:rsid w:val="004129E3"/>
    <w:rsid w:val="00412C76"/>
    <w:rsid w:val="00412C8D"/>
    <w:rsid w:val="00412D63"/>
    <w:rsid w:val="004131F0"/>
    <w:rsid w:val="00413484"/>
    <w:rsid w:val="0041371E"/>
    <w:rsid w:val="00413D6D"/>
    <w:rsid w:val="00413E49"/>
    <w:rsid w:val="0041402F"/>
    <w:rsid w:val="00414786"/>
    <w:rsid w:val="00414BC0"/>
    <w:rsid w:val="00414CFE"/>
    <w:rsid w:val="00415E98"/>
    <w:rsid w:val="004165CE"/>
    <w:rsid w:val="004167E1"/>
    <w:rsid w:val="00416E35"/>
    <w:rsid w:val="00417188"/>
    <w:rsid w:val="0041725F"/>
    <w:rsid w:val="00417409"/>
    <w:rsid w:val="0041758F"/>
    <w:rsid w:val="004175E6"/>
    <w:rsid w:val="00417798"/>
    <w:rsid w:val="00417976"/>
    <w:rsid w:val="00417978"/>
    <w:rsid w:val="00417E48"/>
    <w:rsid w:val="0042023A"/>
    <w:rsid w:val="004204C5"/>
    <w:rsid w:val="004205B6"/>
    <w:rsid w:val="00420F9D"/>
    <w:rsid w:val="00421162"/>
    <w:rsid w:val="004212D7"/>
    <w:rsid w:val="004215A1"/>
    <w:rsid w:val="0042174F"/>
    <w:rsid w:val="00421DAD"/>
    <w:rsid w:val="00421EE1"/>
    <w:rsid w:val="0042293C"/>
    <w:rsid w:val="004229F5"/>
    <w:rsid w:val="00422CC2"/>
    <w:rsid w:val="00423701"/>
    <w:rsid w:val="0042385D"/>
    <w:rsid w:val="00423B93"/>
    <w:rsid w:val="00424550"/>
    <w:rsid w:val="00424581"/>
    <w:rsid w:val="0042467A"/>
    <w:rsid w:val="0042494B"/>
    <w:rsid w:val="004249C8"/>
    <w:rsid w:val="0042528D"/>
    <w:rsid w:val="0042583B"/>
    <w:rsid w:val="00425D18"/>
    <w:rsid w:val="00425EE8"/>
    <w:rsid w:val="004271DC"/>
    <w:rsid w:val="004271FE"/>
    <w:rsid w:val="0042737D"/>
    <w:rsid w:val="004279DF"/>
    <w:rsid w:val="004300A5"/>
    <w:rsid w:val="00430186"/>
    <w:rsid w:val="004309EB"/>
    <w:rsid w:val="00430C58"/>
    <w:rsid w:val="00430E1B"/>
    <w:rsid w:val="0043128E"/>
    <w:rsid w:val="00431CBD"/>
    <w:rsid w:val="00431E2B"/>
    <w:rsid w:val="00431EDD"/>
    <w:rsid w:val="004323DE"/>
    <w:rsid w:val="004325AC"/>
    <w:rsid w:val="004327AD"/>
    <w:rsid w:val="004329C2"/>
    <w:rsid w:val="00433186"/>
    <w:rsid w:val="004336AF"/>
    <w:rsid w:val="004339D0"/>
    <w:rsid w:val="00433D9B"/>
    <w:rsid w:val="00434569"/>
    <w:rsid w:val="00434C11"/>
    <w:rsid w:val="00434D29"/>
    <w:rsid w:val="00435077"/>
    <w:rsid w:val="00435BFF"/>
    <w:rsid w:val="00435FB6"/>
    <w:rsid w:val="00436953"/>
    <w:rsid w:val="00436D07"/>
    <w:rsid w:val="00437855"/>
    <w:rsid w:val="004402AC"/>
    <w:rsid w:val="00440647"/>
    <w:rsid w:val="00440D78"/>
    <w:rsid w:val="00440F46"/>
    <w:rsid w:val="00441776"/>
    <w:rsid w:val="00441B0E"/>
    <w:rsid w:val="00441D40"/>
    <w:rsid w:val="00441F10"/>
    <w:rsid w:val="00442273"/>
    <w:rsid w:val="0044251D"/>
    <w:rsid w:val="004425DE"/>
    <w:rsid w:val="0044271F"/>
    <w:rsid w:val="00442D8E"/>
    <w:rsid w:val="004434A7"/>
    <w:rsid w:val="00443856"/>
    <w:rsid w:val="00443E19"/>
    <w:rsid w:val="00443EE6"/>
    <w:rsid w:val="00444155"/>
    <w:rsid w:val="0044456C"/>
    <w:rsid w:val="00444959"/>
    <w:rsid w:val="004449A5"/>
    <w:rsid w:val="004452DE"/>
    <w:rsid w:val="0044556C"/>
    <w:rsid w:val="0044577A"/>
    <w:rsid w:val="00445AC4"/>
    <w:rsid w:val="00445B56"/>
    <w:rsid w:val="00445DB2"/>
    <w:rsid w:val="004460B7"/>
    <w:rsid w:val="0044665C"/>
    <w:rsid w:val="00446748"/>
    <w:rsid w:val="0044706F"/>
    <w:rsid w:val="00447105"/>
    <w:rsid w:val="00447895"/>
    <w:rsid w:val="0044799D"/>
    <w:rsid w:val="00447A91"/>
    <w:rsid w:val="00447AA4"/>
    <w:rsid w:val="00447E71"/>
    <w:rsid w:val="004501DD"/>
    <w:rsid w:val="00450364"/>
    <w:rsid w:val="00450CFE"/>
    <w:rsid w:val="0045198A"/>
    <w:rsid w:val="00451B51"/>
    <w:rsid w:val="00451F85"/>
    <w:rsid w:val="00451F8C"/>
    <w:rsid w:val="00451F8E"/>
    <w:rsid w:val="004524A7"/>
    <w:rsid w:val="004524B9"/>
    <w:rsid w:val="004529F7"/>
    <w:rsid w:val="00453222"/>
    <w:rsid w:val="004533BF"/>
    <w:rsid w:val="0045375D"/>
    <w:rsid w:val="00453C97"/>
    <w:rsid w:val="004540C2"/>
    <w:rsid w:val="0045421B"/>
    <w:rsid w:val="00454A57"/>
    <w:rsid w:val="00455C6B"/>
    <w:rsid w:val="0045662F"/>
    <w:rsid w:val="004567EB"/>
    <w:rsid w:val="004568BC"/>
    <w:rsid w:val="004568BE"/>
    <w:rsid w:val="0045696B"/>
    <w:rsid w:val="00456A55"/>
    <w:rsid w:val="00456B4B"/>
    <w:rsid w:val="00456CDE"/>
    <w:rsid w:val="00456CF6"/>
    <w:rsid w:val="00456FF8"/>
    <w:rsid w:val="004573E1"/>
    <w:rsid w:val="00457944"/>
    <w:rsid w:val="00457A34"/>
    <w:rsid w:val="0046044D"/>
    <w:rsid w:val="00460486"/>
    <w:rsid w:val="00460659"/>
    <w:rsid w:val="00460664"/>
    <w:rsid w:val="004608FB"/>
    <w:rsid w:val="00460CF0"/>
    <w:rsid w:val="00460FEE"/>
    <w:rsid w:val="004615DE"/>
    <w:rsid w:val="004617C3"/>
    <w:rsid w:val="004627D5"/>
    <w:rsid w:val="004628D4"/>
    <w:rsid w:val="00462CE0"/>
    <w:rsid w:val="004632F1"/>
    <w:rsid w:val="0046372E"/>
    <w:rsid w:val="004637AF"/>
    <w:rsid w:val="00463995"/>
    <w:rsid w:val="00463B7F"/>
    <w:rsid w:val="00463C41"/>
    <w:rsid w:val="00463D17"/>
    <w:rsid w:val="00463FE1"/>
    <w:rsid w:val="004641E8"/>
    <w:rsid w:val="0046433C"/>
    <w:rsid w:val="004644B2"/>
    <w:rsid w:val="00464BF8"/>
    <w:rsid w:val="004651B6"/>
    <w:rsid w:val="004651D8"/>
    <w:rsid w:val="0046529F"/>
    <w:rsid w:val="0046556B"/>
    <w:rsid w:val="004655A9"/>
    <w:rsid w:val="00465697"/>
    <w:rsid w:val="00465989"/>
    <w:rsid w:val="00465AF2"/>
    <w:rsid w:val="004663EE"/>
    <w:rsid w:val="0046650B"/>
    <w:rsid w:val="00466571"/>
    <w:rsid w:val="004666E8"/>
    <w:rsid w:val="0046674A"/>
    <w:rsid w:val="004669CF"/>
    <w:rsid w:val="00466C5D"/>
    <w:rsid w:val="00466CAF"/>
    <w:rsid w:val="00467AC8"/>
    <w:rsid w:val="00470056"/>
    <w:rsid w:val="00470193"/>
    <w:rsid w:val="004701A3"/>
    <w:rsid w:val="004707CD"/>
    <w:rsid w:val="00470F20"/>
    <w:rsid w:val="00470FB4"/>
    <w:rsid w:val="004710AC"/>
    <w:rsid w:val="00471234"/>
    <w:rsid w:val="004712E0"/>
    <w:rsid w:val="00471325"/>
    <w:rsid w:val="00471A36"/>
    <w:rsid w:val="00471AC3"/>
    <w:rsid w:val="00471F29"/>
    <w:rsid w:val="00472188"/>
    <w:rsid w:val="004729C2"/>
    <w:rsid w:val="00472AB1"/>
    <w:rsid w:val="00472BAC"/>
    <w:rsid w:val="0047340E"/>
    <w:rsid w:val="004735A5"/>
    <w:rsid w:val="00473BA1"/>
    <w:rsid w:val="00473CCE"/>
    <w:rsid w:val="00473CD0"/>
    <w:rsid w:val="0047411B"/>
    <w:rsid w:val="00474725"/>
    <w:rsid w:val="0047482B"/>
    <w:rsid w:val="00474BF3"/>
    <w:rsid w:val="00475179"/>
    <w:rsid w:val="00475270"/>
    <w:rsid w:val="00475296"/>
    <w:rsid w:val="00475303"/>
    <w:rsid w:val="004753ED"/>
    <w:rsid w:val="0047542E"/>
    <w:rsid w:val="0047545E"/>
    <w:rsid w:val="004757B6"/>
    <w:rsid w:val="00475AFB"/>
    <w:rsid w:val="004762EB"/>
    <w:rsid w:val="00476A0A"/>
    <w:rsid w:val="00476EA8"/>
    <w:rsid w:val="0047783F"/>
    <w:rsid w:val="004804FD"/>
    <w:rsid w:val="004808AE"/>
    <w:rsid w:val="004808DD"/>
    <w:rsid w:val="00480D37"/>
    <w:rsid w:val="00480D55"/>
    <w:rsid w:val="00480EC1"/>
    <w:rsid w:val="00481B76"/>
    <w:rsid w:val="00481CF2"/>
    <w:rsid w:val="00482629"/>
    <w:rsid w:val="004829B0"/>
    <w:rsid w:val="00482A13"/>
    <w:rsid w:val="004830BE"/>
    <w:rsid w:val="00483271"/>
    <w:rsid w:val="00483910"/>
    <w:rsid w:val="00483955"/>
    <w:rsid w:val="00483E0A"/>
    <w:rsid w:val="00483EA2"/>
    <w:rsid w:val="00483F9E"/>
    <w:rsid w:val="00484105"/>
    <w:rsid w:val="00484958"/>
    <w:rsid w:val="00484998"/>
    <w:rsid w:val="00484CC3"/>
    <w:rsid w:val="0048525B"/>
    <w:rsid w:val="004852E8"/>
    <w:rsid w:val="0048544C"/>
    <w:rsid w:val="00486336"/>
    <w:rsid w:val="0048658C"/>
    <w:rsid w:val="00486912"/>
    <w:rsid w:val="00486F07"/>
    <w:rsid w:val="004877D0"/>
    <w:rsid w:val="00487B67"/>
    <w:rsid w:val="00487BEB"/>
    <w:rsid w:val="00487D83"/>
    <w:rsid w:val="00487F29"/>
    <w:rsid w:val="00487FCC"/>
    <w:rsid w:val="0048F53E"/>
    <w:rsid w:val="004902DA"/>
    <w:rsid w:val="00490629"/>
    <w:rsid w:val="00491566"/>
    <w:rsid w:val="004919C2"/>
    <w:rsid w:val="00491A47"/>
    <w:rsid w:val="00492033"/>
    <w:rsid w:val="00492140"/>
    <w:rsid w:val="00492748"/>
    <w:rsid w:val="004929AB"/>
    <w:rsid w:val="00492BF7"/>
    <w:rsid w:val="0049313D"/>
    <w:rsid w:val="00493491"/>
    <w:rsid w:val="0049357E"/>
    <w:rsid w:val="004935F0"/>
    <w:rsid w:val="00493E5F"/>
    <w:rsid w:val="00494369"/>
    <w:rsid w:val="00494399"/>
    <w:rsid w:val="00494877"/>
    <w:rsid w:val="004953C1"/>
    <w:rsid w:val="004954F3"/>
    <w:rsid w:val="004962C0"/>
    <w:rsid w:val="00496302"/>
    <w:rsid w:val="00496806"/>
    <w:rsid w:val="0049689E"/>
    <w:rsid w:val="00496BD1"/>
    <w:rsid w:val="00496D13"/>
    <w:rsid w:val="00496F13"/>
    <w:rsid w:val="0049750D"/>
    <w:rsid w:val="004976A4"/>
    <w:rsid w:val="004976C3"/>
    <w:rsid w:val="00497CE7"/>
    <w:rsid w:val="00497F06"/>
    <w:rsid w:val="004A026A"/>
    <w:rsid w:val="004A0962"/>
    <w:rsid w:val="004A14A5"/>
    <w:rsid w:val="004A1A7E"/>
    <w:rsid w:val="004A1CB7"/>
    <w:rsid w:val="004A1E27"/>
    <w:rsid w:val="004A1F11"/>
    <w:rsid w:val="004A1F54"/>
    <w:rsid w:val="004A201E"/>
    <w:rsid w:val="004A2558"/>
    <w:rsid w:val="004A257B"/>
    <w:rsid w:val="004A2673"/>
    <w:rsid w:val="004A2967"/>
    <w:rsid w:val="004A2A5E"/>
    <w:rsid w:val="004A2AA5"/>
    <w:rsid w:val="004A2ADD"/>
    <w:rsid w:val="004A37CF"/>
    <w:rsid w:val="004A38BF"/>
    <w:rsid w:val="004A3D70"/>
    <w:rsid w:val="004A3EEF"/>
    <w:rsid w:val="004A4194"/>
    <w:rsid w:val="004A4445"/>
    <w:rsid w:val="004A4570"/>
    <w:rsid w:val="004A46BD"/>
    <w:rsid w:val="004A4D6D"/>
    <w:rsid w:val="004A4E3A"/>
    <w:rsid w:val="004A4ED9"/>
    <w:rsid w:val="004A569C"/>
    <w:rsid w:val="004A5D4E"/>
    <w:rsid w:val="004A5FAF"/>
    <w:rsid w:val="004A61CD"/>
    <w:rsid w:val="004A623B"/>
    <w:rsid w:val="004A627E"/>
    <w:rsid w:val="004A63AF"/>
    <w:rsid w:val="004A6C72"/>
    <w:rsid w:val="004A748B"/>
    <w:rsid w:val="004A79B3"/>
    <w:rsid w:val="004A79D4"/>
    <w:rsid w:val="004A7A34"/>
    <w:rsid w:val="004A7CC0"/>
    <w:rsid w:val="004B02C4"/>
    <w:rsid w:val="004B044F"/>
    <w:rsid w:val="004B08F3"/>
    <w:rsid w:val="004B0A16"/>
    <w:rsid w:val="004B0A31"/>
    <w:rsid w:val="004B1181"/>
    <w:rsid w:val="004B1769"/>
    <w:rsid w:val="004B1CAC"/>
    <w:rsid w:val="004B2155"/>
    <w:rsid w:val="004B23C7"/>
    <w:rsid w:val="004B2484"/>
    <w:rsid w:val="004B26F6"/>
    <w:rsid w:val="004B2EF2"/>
    <w:rsid w:val="004B2FA4"/>
    <w:rsid w:val="004B353D"/>
    <w:rsid w:val="004B37EF"/>
    <w:rsid w:val="004B3C06"/>
    <w:rsid w:val="004B4264"/>
    <w:rsid w:val="004B471A"/>
    <w:rsid w:val="004B4E6E"/>
    <w:rsid w:val="004B598B"/>
    <w:rsid w:val="004B5B99"/>
    <w:rsid w:val="004B5D78"/>
    <w:rsid w:val="004B6085"/>
    <w:rsid w:val="004B63D0"/>
    <w:rsid w:val="004B63F8"/>
    <w:rsid w:val="004B65C7"/>
    <w:rsid w:val="004B6A4D"/>
    <w:rsid w:val="004B6B97"/>
    <w:rsid w:val="004B704E"/>
    <w:rsid w:val="004B77E2"/>
    <w:rsid w:val="004B7845"/>
    <w:rsid w:val="004B7894"/>
    <w:rsid w:val="004B79A1"/>
    <w:rsid w:val="004B7CA2"/>
    <w:rsid w:val="004B7D33"/>
    <w:rsid w:val="004C00CF"/>
    <w:rsid w:val="004C038C"/>
    <w:rsid w:val="004C063C"/>
    <w:rsid w:val="004C0A85"/>
    <w:rsid w:val="004C0E13"/>
    <w:rsid w:val="004C18D1"/>
    <w:rsid w:val="004C1AC5"/>
    <w:rsid w:val="004C1DA9"/>
    <w:rsid w:val="004C1FB1"/>
    <w:rsid w:val="004C2018"/>
    <w:rsid w:val="004C20E6"/>
    <w:rsid w:val="004C2559"/>
    <w:rsid w:val="004C2568"/>
    <w:rsid w:val="004C2B4B"/>
    <w:rsid w:val="004C2C7C"/>
    <w:rsid w:val="004C3141"/>
    <w:rsid w:val="004C31A6"/>
    <w:rsid w:val="004C3AB9"/>
    <w:rsid w:val="004C3F09"/>
    <w:rsid w:val="004C419A"/>
    <w:rsid w:val="004C448D"/>
    <w:rsid w:val="004C5139"/>
    <w:rsid w:val="004C52C0"/>
    <w:rsid w:val="004C641F"/>
    <w:rsid w:val="004C66F2"/>
    <w:rsid w:val="004C67F7"/>
    <w:rsid w:val="004C6DF2"/>
    <w:rsid w:val="004C7127"/>
    <w:rsid w:val="004C78D9"/>
    <w:rsid w:val="004C7B69"/>
    <w:rsid w:val="004D0755"/>
    <w:rsid w:val="004D0903"/>
    <w:rsid w:val="004D0B42"/>
    <w:rsid w:val="004D0BAB"/>
    <w:rsid w:val="004D0EC2"/>
    <w:rsid w:val="004D13CC"/>
    <w:rsid w:val="004D14B9"/>
    <w:rsid w:val="004D1694"/>
    <w:rsid w:val="004D1803"/>
    <w:rsid w:val="004D1B3C"/>
    <w:rsid w:val="004D1BE6"/>
    <w:rsid w:val="004D1D47"/>
    <w:rsid w:val="004D1E1B"/>
    <w:rsid w:val="004D1E56"/>
    <w:rsid w:val="004D1E59"/>
    <w:rsid w:val="004D1F82"/>
    <w:rsid w:val="004D23FB"/>
    <w:rsid w:val="004D241A"/>
    <w:rsid w:val="004D2537"/>
    <w:rsid w:val="004D2CEF"/>
    <w:rsid w:val="004D31D6"/>
    <w:rsid w:val="004D3455"/>
    <w:rsid w:val="004D3463"/>
    <w:rsid w:val="004D391D"/>
    <w:rsid w:val="004D396E"/>
    <w:rsid w:val="004D3D2A"/>
    <w:rsid w:val="004D3DC8"/>
    <w:rsid w:val="004D3E18"/>
    <w:rsid w:val="004D3F80"/>
    <w:rsid w:val="004D4506"/>
    <w:rsid w:val="004D4766"/>
    <w:rsid w:val="004D4AA9"/>
    <w:rsid w:val="004D4B01"/>
    <w:rsid w:val="004D4C30"/>
    <w:rsid w:val="004D4E08"/>
    <w:rsid w:val="004D5DF8"/>
    <w:rsid w:val="004D5E13"/>
    <w:rsid w:val="004D5FA7"/>
    <w:rsid w:val="004D6416"/>
    <w:rsid w:val="004D653D"/>
    <w:rsid w:val="004D6C1A"/>
    <w:rsid w:val="004D7153"/>
    <w:rsid w:val="004D7196"/>
    <w:rsid w:val="004D7381"/>
    <w:rsid w:val="004D7867"/>
    <w:rsid w:val="004D7A13"/>
    <w:rsid w:val="004E0054"/>
    <w:rsid w:val="004E032E"/>
    <w:rsid w:val="004E03D2"/>
    <w:rsid w:val="004E04BF"/>
    <w:rsid w:val="004E0934"/>
    <w:rsid w:val="004E1E3F"/>
    <w:rsid w:val="004E21C8"/>
    <w:rsid w:val="004E23F8"/>
    <w:rsid w:val="004E26C2"/>
    <w:rsid w:val="004E2A3D"/>
    <w:rsid w:val="004E353D"/>
    <w:rsid w:val="004E3BAC"/>
    <w:rsid w:val="004E3C47"/>
    <w:rsid w:val="004E3DD5"/>
    <w:rsid w:val="004E3F99"/>
    <w:rsid w:val="004E4084"/>
    <w:rsid w:val="004E4401"/>
    <w:rsid w:val="004E465F"/>
    <w:rsid w:val="004E4CB0"/>
    <w:rsid w:val="004E4E1B"/>
    <w:rsid w:val="004E4E3D"/>
    <w:rsid w:val="004E4E67"/>
    <w:rsid w:val="004E53D8"/>
    <w:rsid w:val="004E55AC"/>
    <w:rsid w:val="004E5A53"/>
    <w:rsid w:val="004E656E"/>
    <w:rsid w:val="004E6632"/>
    <w:rsid w:val="004E672F"/>
    <w:rsid w:val="004E6A5F"/>
    <w:rsid w:val="004E6C65"/>
    <w:rsid w:val="004E6D21"/>
    <w:rsid w:val="004E6DE1"/>
    <w:rsid w:val="004E70B3"/>
    <w:rsid w:val="004E7172"/>
    <w:rsid w:val="004E7184"/>
    <w:rsid w:val="004E7424"/>
    <w:rsid w:val="004E748E"/>
    <w:rsid w:val="004E75EF"/>
    <w:rsid w:val="004E75F7"/>
    <w:rsid w:val="004E7DAB"/>
    <w:rsid w:val="004E7E04"/>
    <w:rsid w:val="004E7E18"/>
    <w:rsid w:val="004F00BA"/>
    <w:rsid w:val="004F0497"/>
    <w:rsid w:val="004F0528"/>
    <w:rsid w:val="004F0811"/>
    <w:rsid w:val="004F0E0C"/>
    <w:rsid w:val="004F146A"/>
    <w:rsid w:val="004F1DBA"/>
    <w:rsid w:val="004F1DFA"/>
    <w:rsid w:val="004F1FB2"/>
    <w:rsid w:val="004F2026"/>
    <w:rsid w:val="004F2365"/>
    <w:rsid w:val="004F253F"/>
    <w:rsid w:val="004F2701"/>
    <w:rsid w:val="004F2C65"/>
    <w:rsid w:val="004F2F3D"/>
    <w:rsid w:val="004F302C"/>
    <w:rsid w:val="004F31C3"/>
    <w:rsid w:val="004F335A"/>
    <w:rsid w:val="004F368C"/>
    <w:rsid w:val="004F417E"/>
    <w:rsid w:val="004F4382"/>
    <w:rsid w:val="004F5166"/>
    <w:rsid w:val="004F5A9F"/>
    <w:rsid w:val="004F5C06"/>
    <w:rsid w:val="004F5CF7"/>
    <w:rsid w:val="004F6398"/>
    <w:rsid w:val="004F6915"/>
    <w:rsid w:val="004F69AD"/>
    <w:rsid w:val="004F6A07"/>
    <w:rsid w:val="004F72FA"/>
    <w:rsid w:val="00501112"/>
    <w:rsid w:val="005011F0"/>
    <w:rsid w:val="005012E6"/>
    <w:rsid w:val="00501338"/>
    <w:rsid w:val="00501775"/>
    <w:rsid w:val="00501AA0"/>
    <w:rsid w:val="00501B0F"/>
    <w:rsid w:val="005029DA"/>
    <w:rsid w:val="00502A04"/>
    <w:rsid w:val="00502D19"/>
    <w:rsid w:val="00502D58"/>
    <w:rsid w:val="005030F4"/>
    <w:rsid w:val="005032E4"/>
    <w:rsid w:val="005034A1"/>
    <w:rsid w:val="00503660"/>
    <w:rsid w:val="0050377F"/>
    <w:rsid w:val="00503A87"/>
    <w:rsid w:val="00504384"/>
    <w:rsid w:val="00504483"/>
    <w:rsid w:val="00504B87"/>
    <w:rsid w:val="00505439"/>
    <w:rsid w:val="00505AA1"/>
    <w:rsid w:val="00505CAE"/>
    <w:rsid w:val="00505CFD"/>
    <w:rsid w:val="00505E04"/>
    <w:rsid w:val="00505FE9"/>
    <w:rsid w:val="00506A0B"/>
    <w:rsid w:val="00506F83"/>
    <w:rsid w:val="00506FFE"/>
    <w:rsid w:val="00507474"/>
    <w:rsid w:val="00507581"/>
    <w:rsid w:val="0050760E"/>
    <w:rsid w:val="005076FD"/>
    <w:rsid w:val="00507A3E"/>
    <w:rsid w:val="00507AF0"/>
    <w:rsid w:val="00507B51"/>
    <w:rsid w:val="00507DB7"/>
    <w:rsid w:val="00510A4D"/>
    <w:rsid w:val="00510E18"/>
    <w:rsid w:val="0051168D"/>
    <w:rsid w:val="00511E5F"/>
    <w:rsid w:val="00511E63"/>
    <w:rsid w:val="00511EF4"/>
    <w:rsid w:val="00512755"/>
    <w:rsid w:val="00512C01"/>
    <w:rsid w:val="00513142"/>
    <w:rsid w:val="00513592"/>
    <w:rsid w:val="0051377D"/>
    <w:rsid w:val="00513AAF"/>
    <w:rsid w:val="00513F68"/>
    <w:rsid w:val="00514090"/>
    <w:rsid w:val="00514134"/>
    <w:rsid w:val="0051478A"/>
    <w:rsid w:val="00514A7B"/>
    <w:rsid w:val="00515133"/>
    <w:rsid w:val="00515877"/>
    <w:rsid w:val="00515B66"/>
    <w:rsid w:val="005165FB"/>
    <w:rsid w:val="00516802"/>
    <w:rsid w:val="00516AC6"/>
    <w:rsid w:val="00516C45"/>
    <w:rsid w:val="00516E26"/>
    <w:rsid w:val="005170E0"/>
    <w:rsid w:val="0051778D"/>
    <w:rsid w:val="00517CA0"/>
    <w:rsid w:val="0052005B"/>
    <w:rsid w:val="00520316"/>
    <w:rsid w:val="00520D28"/>
    <w:rsid w:val="00521082"/>
    <w:rsid w:val="00521095"/>
    <w:rsid w:val="0052150E"/>
    <w:rsid w:val="005218CE"/>
    <w:rsid w:val="00521A6E"/>
    <w:rsid w:val="005222FD"/>
    <w:rsid w:val="00522A2F"/>
    <w:rsid w:val="00522BA8"/>
    <w:rsid w:val="00522E87"/>
    <w:rsid w:val="00523392"/>
    <w:rsid w:val="00523736"/>
    <w:rsid w:val="00524383"/>
    <w:rsid w:val="00524F8E"/>
    <w:rsid w:val="005252C6"/>
    <w:rsid w:val="0052593A"/>
    <w:rsid w:val="0052642C"/>
    <w:rsid w:val="0052699A"/>
    <w:rsid w:val="00526E3E"/>
    <w:rsid w:val="00526F3D"/>
    <w:rsid w:val="005274EF"/>
    <w:rsid w:val="00527A98"/>
    <w:rsid w:val="00527F6A"/>
    <w:rsid w:val="0053024C"/>
    <w:rsid w:val="00530564"/>
    <w:rsid w:val="005306C4"/>
    <w:rsid w:val="0053074F"/>
    <w:rsid w:val="0053089D"/>
    <w:rsid w:val="00530BB2"/>
    <w:rsid w:val="005313A7"/>
    <w:rsid w:val="00531600"/>
    <w:rsid w:val="00531654"/>
    <w:rsid w:val="005318D6"/>
    <w:rsid w:val="00531D11"/>
    <w:rsid w:val="005329D7"/>
    <w:rsid w:val="005335E7"/>
    <w:rsid w:val="005346A7"/>
    <w:rsid w:val="00534A5D"/>
    <w:rsid w:val="00535117"/>
    <w:rsid w:val="0053539D"/>
    <w:rsid w:val="00535647"/>
    <w:rsid w:val="0053614C"/>
    <w:rsid w:val="005362D7"/>
    <w:rsid w:val="00536646"/>
    <w:rsid w:val="00536B97"/>
    <w:rsid w:val="00536E81"/>
    <w:rsid w:val="00536EE9"/>
    <w:rsid w:val="005377FB"/>
    <w:rsid w:val="00537CE1"/>
    <w:rsid w:val="005401C0"/>
    <w:rsid w:val="005402A5"/>
    <w:rsid w:val="0054053C"/>
    <w:rsid w:val="00541D40"/>
    <w:rsid w:val="00542345"/>
    <w:rsid w:val="00542454"/>
    <w:rsid w:val="005429EE"/>
    <w:rsid w:val="00543006"/>
    <w:rsid w:val="0054376C"/>
    <w:rsid w:val="00543806"/>
    <w:rsid w:val="0054388F"/>
    <w:rsid w:val="00543CC7"/>
    <w:rsid w:val="00543D3C"/>
    <w:rsid w:val="0054448E"/>
    <w:rsid w:val="005444EB"/>
    <w:rsid w:val="00544650"/>
    <w:rsid w:val="0054496E"/>
    <w:rsid w:val="00544975"/>
    <w:rsid w:val="00544A7A"/>
    <w:rsid w:val="00544B24"/>
    <w:rsid w:val="00544BDC"/>
    <w:rsid w:val="00544E9D"/>
    <w:rsid w:val="005452A8"/>
    <w:rsid w:val="0054533D"/>
    <w:rsid w:val="00545425"/>
    <w:rsid w:val="0054570E"/>
    <w:rsid w:val="0054668A"/>
    <w:rsid w:val="00546B70"/>
    <w:rsid w:val="00546CC9"/>
    <w:rsid w:val="00546CE0"/>
    <w:rsid w:val="005470E8"/>
    <w:rsid w:val="005473FB"/>
    <w:rsid w:val="00547624"/>
    <w:rsid w:val="005478EB"/>
    <w:rsid w:val="0054792E"/>
    <w:rsid w:val="00547A61"/>
    <w:rsid w:val="00547A6C"/>
    <w:rsid w:val="00547AD6"/>
    <w:rsid w:val="00547C99"/>
    <w:rsid w:val="005507B9"/>
    <w:rsid w:val="00550A95"/>
    <w:rsid w:val="00550BC6"/>
    <w:rsid w:val="00550BF6"/>
    <w:rsid w:val="00550DF8"/>
    <w:rsid w:val="0055108A"/>
    <w:rsid w:val="005514BE"/>
    <w:rsid w:val="00551B83"/>
    <w:rsid w:val="00551E55"/>
    <w:rsid w:val="00551FB1"/>
    <w:rsid w:val="0055210E"/>
    <w:rsid w:val="00552911"/>
    <w:rsid w:val="00552D7D"/>
    <w:rsid w:val="00552E14"/>
    <w:rsid w:val="00553367"/>
    <w:rsid w:val="005536C7"/>
    <w:rsid w:val="0055371D"/>
    <w:rsid w:val="00553D47"/>
    <w:rsid w:val="00553ED4"/>
    <w:rsid w:val="00554249"/>
    <w:rsid w:val="00554543"/>
    <w:rsid w:val="0055454C"/>
    <w:rsid w:val="00554731"/>
    <w:rsid w:val="005547E8"/>
    <w:rsid w:val="00554989"/>
    <w:rsid w:val="0055537E"/>
    <w:rsid w:val="005557F8"/>
    <w:rsid w:val="00555988"/>
    <w:rsid w:val="00555B02"/>
    <w:rsid w:val="0055645B"/>
    <w:rsid w:val="00556A7D"/>
    <w:rsid w:val="00556F68"/>
    <w:rsid w:val="005572B3"/>
    <w:rsid w:val="0055749B"/>
    <w:rsid w:val="00557C98"/>
    <w:rsid w:val="00557E09"/>
    <w:rsid w:val="005600F2"/>
    <w:rsid w:val="00560255"/>
    <w:rsid w:val="005605A5"/>
    <w:rsid w:val="00560A2A"/>
    <w:rsid w:val="00560E84"/>
    <w:rsid w:val="005613E2"/>
    <w:rsid w:val="00561679"/>
    <w:rsid w:val="0056168E"/>
    <w:rsid w:val="005618F0"/>
    <w:rsid w:val="00561C7B"/>
    <w:rsid w:val="00562534"/>
    <w:rsid w:val="0056267A"/>
    <w:rsid w:val="00562703"/>
    <w:rsid w:val="0056355A"/>
    <w:rsid w:val="00563AF8"/>
    <w:rsid w:val="00563CF0"/>
    <w:rsid w:val="00563DA7"/>
    <w:rsid w:val="00563FF8"/>
    <w:rsid w:val="00564080"/>
    <w:rsid w:val="005641C3"/>
    <w:rsid w:val="005644A8"/>
    <w:rsid w:val="005645E7"/>
    <w:rsid w:val="005646DB"/>
    <w:rsid w:val="0056494C"/>
    <w:rsid w:val="00564F49"/>
    <w:rsid w:val="00565090"/>
    <w:rsid w:val="0056571F"/>
    <w:rsid w:val="00565926"/>
    <w:rsid w:val="00565976"/>
    <w:rsid w:val="00566044"/>
    <w:rsid w:val="005665B2"/>
    <w:rsid w:val="00566DE9"/>
    <w:rsid w:val="005670EA"/>
    <w:rsid w:val="0056738B"/>
    <w:rsid w:val="0056743E"/>
    <w:rsid w:val="005674C9"/>
    <w:rsid w:val="00567722"/>
    <w:rsid w:val="00567AE5"/>
    <w:rsid w:val="00567D74"/>
    <w:rsid w:val="00570484"/>
    <w:rsid w:val="00570FC4"/>
    <w:rsid w:val="00571353"/>
    <w:rsid w:val="005714FA"/>
    <w:rsid w:val="005717D7"/>
    <w:rsid w:val="00571D8E"/>
    <w:rsid w:val="0057252B"/>
    <w:rsid w:val="00572C7F"/>
    <w:rsid w:val="00572F62"/>
    <w:rsid w:val="005733D7"/>
    <w:rsid w:val="0057414A"/>
    <w:rsid w:val="0057470A"/>
    <w:rsid w:val="00574A06"/>
    <w:rsid w:val="00574DA9"/>
    <w:rsid w:val="0057509B"/>
    <w:rsid w:val="00575395"/>
    <w:rsid w:val="00575668"/>
    <w:rsid w:val="0057574B"/>
    <w:rsid w:val="00575D6D"/>
    <w:rsid w:val="00575DAC"/>
    <w:rsid w:val="00576055"/>
    <w:rsid w:val="005764E3"/>
    <w:rsid w:val="005766C4"/>
    <w:rsid w:val="005767D0"/>
    <w:rsid w:val="00576D21"/>
    <w:rsid w:val="00576DD9"/>
    <w:rsid w:val="0057703A"/>
    <w:rsid w:val="005773CC"/>
    <w:rsid w:val="00577540"/>
    <w:rsid w:val="005776A1"/>
    <w:rsid w:val="0057789C"/>
    <w:rsid w:val="00577FDE"/>
    <w:rsid w:val="005800D7"/>
    <w:rsid w:val="005805D8"/>
    <w:rsid w:val="005807AB"/>
    <w:rsid w:val="00581465"/>
    <w:rsid w:val="00581745"/>
    <w:rsid w:val="00581803"/>
    <w:rsid w:val="00581966"/>
    <w:rsid w:val="00581B72"/>
    <w:rsid w:val="00581EA5"/>
    <w:rsid w:val="00581EBF"/>
    <w:rsid w:val="00582101"/>
    <w:rsid w:val="00582185"/>
    <w:rsid w:val="005824C4"/>
    <w:rsid w:val="005827F2"/>
    <w:rsid w:val="00582A42"/>
    <w:rsid w:val="00582EFE"/>
    <w:rsid w:val="0058318E"/>
    <w:rsid w:val="005834D6"/>
    <w:rsid w:val="005835EC"/>
    <w:rsid w:val="00583827"/>
    <w:rsid w:val="00583A4C"/>
    <w:rsid w:val="00583E49"/>
    <w:rsid w:val="0058431C"/>
    <w:rsid w:val="0058437A"/>
    <w:rsid w:val="00584728"/>
    <w:rsid w:val="00584798"/>
    <w:rsid w:val="005849B6"/>
    <w:rsid w:val="00585292"/>
    <w:rsid w:val="00585349"/>
    <w:rsid w:val="0058541E"/>
    <w:rsid w:val="00585A72"/>
    <w:rsid w:val="00585A96"/>
    <w:rsid w:val="005860C0"/>
    <w:rsid w:val="005861B6"/>
    <w:rsid w:val="005861F8"/>
    <w:rsid w:val="00586A83"/>
    <w:rsid w:val="0058723F"/>
    <w:rsid w:val="0058750A"/>
    <w:rsid w:val="00587C18"/>
    <w:rsid w:val="005906A8"/>
    <w:rsid w:val="005907EB"/>
    <w:rsid w:val="00590A66"/>
    <w:rsid w:val="005910BA"/>
    <w:rsid w:val="00591208"/>
    <w:rsid w:val="00591715"/>
    <w:rsid w:val="005924BD"/>
    <w:rsid w:val="005926D6"/>
    <w:rsid w:val="005927D9"/>
    <w:rsid w:val="00592C3E"/>
    <w:rsid w:val="00592D32"/>
    <w:rsid w:val="00592F82"/>
    <w:rsid w:val="00592FE7"/>
    <w:rsid w:val="00593692"/>
    <w:rsid w:val="00593726"/>
    <w:rsid w:val="00593AD1"/>
    <w:rsid w:val="005945D8"/>
    <w:rsid w:val="00594B43"/>
    <w:rsid w:val="005953C0"/>
    <w:rsid w:val="0059546C"/>
    <w:rsid w:val="0059552A"/>
    <w:rsid w:val="005959C4"/>
    <w:rsid w:val="00595AC2"/>
    <w:rsid w:val="00595E51"/>
    <w:rsid w:val="00595E82"/>
    <w:rsid w:val="00596071"/>
    <w:rsid w:val="005961D7"/>
    <w:rsid w:val="0059628D"/>
    <w:rsid w:val="005962BE"/>
    <w:rsid w:val="005965FC"/>
    <w:rsid w:val="0059663F"/>
    <w:rsid w:val="00596732"/>
    <w:rsid w:val="00596BA0"/>
    <w:rsid w:val="00596F27"/>
    <w:rsid w:val="00597105"/>
    <w:rsid w:val="005971BE"/>
    <w:rsid w:val="0059727D"/>
    <w:rsid w:val="00597472"/>
    <w:rsid w:val="00597A52"/>
    <w:rsid w:val="00597C37"/>
    <w:rsid w:val="005A00F1"/>
    <w:rsid w:val="005A02B4"/>
    <w:rsid w:val="005A02FC"/>
    <w:rsid w:val="005A0CCA"/>
    <w:rsid w:val="005A0CFE"/>
    <w:rsid w:val="005A0DAD"/>
    <w:rsid w:val="005A1297"/>
    <w:rsid w:val="005A16B9"/>
    <w:rsid w:val="005A1E8D"/>
    <w:rsid w:val="005A22FF"/>
    <w:rsid w:val="005A28ED"/>
    <w:rsid w:val="005A2933"/>
    <w:rsid w:val="005A337C"/>
    <w:rsid w:val="005A3393"/>
    <w:rsid w:val="005A3A53"/>
    <w:rsid w:val="005A3ACA"/>
    <w:rsid w:val="005A3F2B"/>
    <w:rsid w:val="005A41B7"/>
    <w:rsid w:val="005A4ABE"/>
    <w:rsid w:val="005A52EC"/>
    <w:rsid w:val="005A5455"/>
    <w:rsid w:val="005A5E70"/>
    <w:rsid w:val="005A61E4"/>
    <w:rsid w:val="005A6AAC"/>
    <w:rsid w:val="005A6C66"/>
    <w:rsid w:val="005A797F"/>
    <w:rsid w:val="005A7CFE"/>
    <w:rsid w:val="005A7E4C"/>
    <w:rsid w:val="005A7F6C"/>
    <w:rsid w:val="005B0673"/>
    <w:rsid w:val="005B0C55"/>
    <w:rsid w:val="005B0C56"/>
    <w:rsid w:val="005B0ED6"/>
    <w:rsid w:val="005B13F3"/>
    <w:rsid w:val="005B1560"/>
    <w:rsid w:val="005B1790"/>
    <w:rsid w:val="005B17D3"/>
    <w:rsid w:val="005B1A02"/>
    <w:rsid w:val="005B1B60"/>
    <w:rsid w:val="005B22A1"/>
    <w:rsid w:val="005B22F7"/>
    <w:rsid w:val="005B3072"/>
    <w:rsid w:val="005B3280"/>
    <w:rsid w:val="005B3A02"/>
    <w:rsid w:val="005B3AB5"/>
    <w:rsid w:val="005B3D3D"/>
    <w:rsid w:val="005B41FF"/>
    <w:rsid w:val="005B42AD"/>
    <w:rsid w:val="005B447D"/>
    <w:rsid w:val="005B47A7"/>
    <w:rsid w:val="005B5310"/>
    <w:rsid w:val="005B541D"/>
    <w:rsid w:val="005B62FF"/>
    <w:rsid w:val="005B64CF"/>
    <w:rsid w:val="005B65EE"/>
    <w:rsid w:val="005B6867"/>
    <w:rsid w:val="005B6A72"/>
    <w:rsid w:val="005B6AA9"/>
    <w:rsid w:val="005B6D48"/>
    <w:rsid w:val="005B6FDF"/>
    <w:rsid w:val="005B7315"/>
    <w:rsid w:val="005B7358"/>
    <w:rsid w:val="005B7533"/>
    <w:rsid w:val="005B766A"/>
    <w:rsid w:val="005B76EF"/>
    <w:rsid w:val="005B7DA0"/>
    <w:rsid w:val="005C010F"/>
    <w:rsid w:val="005C0225"/>
    <w:rsid w:val="005C028F"/>
    <w:rsid w:val="005C02D9"/>
    <w:rsid w:val="005C098E"/>
    <w:rsid w:val="005C0D1D"/>
    <w:rsid w:val="005C118F"/>
    <w:rsid w:val="005C122B"/>
    <w:rsid w:val="005C1399"/>
    <w:rsid w:val="005C18B9"/>
    <w:rsid w:val="005C1DE1"/>
    <w:rsid w:val="005C1F05"/>
    <w:rsid w:val="005C1F93"/>
    <w:rsid w:val="005C1FFA"/>
    <w:rsid w:val="005C27DE"/>
    <w:rsid w:val="005C34E9"/>
    <w:rsid w:val="005C367B"/>
    <w:rsid w:val="005C3700"/>
    <w:rsid w:val="005C3CEB"/>
    <w:rsid w:val="005C6906"/>
    <w:rsid w:val="005C69AA"/>
    <w:rsid w:val="005C71CD"/>
    <w:rsid w:val="005C72D5"/>
    <w:rsid w:val="005C78E4"/>
    <w:rsid w:val="005C7A4F"/>
    <w:rsid w:val="005C7BD2"/>
    <w:rsid w:val="005D0836"/>
    <w:rsid w:val="005D1295"/>
    <w:rsid w:val="005D1424"/>
    <w:rsid w:val="005D164A"/>
    <w:rsid w:val="005D1A1A"/>
    <w:rsid w:val="005D1A83"/>
    <w:rsid w:val="005D1D2D"/>
    <w:rsid w:val="005D283A"/>
    <w:rsid w:val="005D2A59"/>
    <w:rsid w:val="005D2D9D"/>
    <w:rsid w:val="005D3107"/>
    <w:rsid w:val="005D3156"/>
    <w:rsid w:val="005D4171"/>
    <w:rsid w:val="005D43C8"/>
    <w:rsid w:val="005D478A"/>
    <w:rsid w:val="005D4C20"/>
    <w:rsid w:val="005D4C88"/>
    <w:rsid w:val="005D6259"/>
    <w:rsid w:val="005D637C"/>
    <w:rsid w:val="005D6604"/>
    <w:rsid w:val="005D68E3"/>
    <w:rsid w:val="005D72B8"/>
    <w:rsid w:val="005D73F2"/>
    <w:rsid w:val="005D781E"/>
    <w:rsid w:val="005D7DD8"/>
    <w:rsid w:val="005E01E3"/>
    <w:rsid w:val="005E057B"/>
    <w:rsid w:val="005E0F52"/>
    <w:rsid w:val="005E0FA7"/>
    <w:rsid w:val="005E1220"/>
    <w:rsid w:val="005E18B0"/>
    <w:rsid w:val="005E279A"/>
    <w:rsid w:val="005E39A0"/>
    <w:rsid w:val="005E3CD9"/>
    <w:rsid w:val="005E47B0"/>
    <w:rsid w:val="005E480C"/>
    <w:rsid w:val="005E4A15"/>
    <w:rsid w:val="005E4C5B"/>
    <w:rsid w:val="005E56B0"/>
    <w:rsid w:val="005E57CB"/>
    <w:rsid w:val="005E5808"/>
    <w:rsid w:val="005E5841"/>
    <w:rsid w:val="005E5FC3"/>
    <w:rsid w:val="005E5FE7"/>
    <w:rsid w:val="005E6193"/>
    <w:rsid w:val="005E6795"/>
    <w:rsid w:val="005E698E"/>
    <w:rsid w:val="005E6F50"/>
    <w:rsid w:val="005E7102"/>
    <w:rsid w:val="005E7698"/>
    <w:rsid w:val="005E7888"/>
    <w:rsid w:val="005E79EE"/>
    <w:rsid w:val="005E7B62"/>
    <w:rsid w:val="005E7CF5"/>
    <w:rsid w:val="005F0030"/>
    <w:rsid w:val="005F0087"/>
    <w:rsid w:val="005F03F7"/>
    <w:rsid w:val="005F04D9"/>
    <w:rsid w:val="005F0592"/>
    <w:rsid w:val="005F07F9"/>
    <w:rsid w:val="005F0C9D"/>
    <w:rsid w:val="005F16F8"/>
    <w:rsid w:val="005F19BB"/>
    <w:rsid w:val="005F1ECA"/>
    <w:rsid w:val="005F23CE"/>
    <w:rsid w:val="005F2822"/>
    <w:rsid w:val="005F291C"/>
    <w:rsid w:val="005F332C"/>
    <w:rsid w:val="005F3832"/>
    <w:rsid w:val="005F3844"/>
    <w:rsid w:val="005F3F33"/>
    <w:rsid w:val="005F41C0"/>
    <w:rsid w:val="005F4285"/>
    <w:rsid w:val="005F4808"/>
    <w:rsid w:val="005F4931"/>
    <w:rsid w:val="005F5430"/>
    <w:rsid w:val="005F543C"/>
    <w:rsid w:val="005F5F9C"/>
    <w:rsid w:val="005F5FE5"/>
    <w:rsid w:val="005F6426"/>
    <w:rsid w:val="005F66B9"/>
    <w:rsid w:val="005F68C4"/>
    <w:rsid w:val="005F698E"/>
    <w:rsid w:val="005F6B84"/>
    <w:rsid w:val="005F6D4B"/>
    <w:rsid w:val="005F6F8E"/>
    <w:rsid w:val="005F7104"/>
    <w:rsid w:val="005F7129"/>
    <w:rsid w:val="005F7559"/>
    <w:rsid w:val="005F767A"/>
    <w:rsid w:val="005F7CB1"/>
    <w:rsid w:val="0060019F"/>
    <w:rsid w:val="0060026D"/>
    <w:rsid w:val="0060028F"/>
    <w:rsid w:val="006002FC"/>
    <w:rsid w:val="00600560"/>
    <w:rsid w:val="006007DD"/>
    <w:rsid w:val="00600A6F"/>
    <w:rsid w:val="00600CA0"/>
    <w:rsid w:val="006013E7"/>
    <w:rsid w:val="006019DD"/>
    <w:rsid w:val="006022A4"/>
    <w:rsid w:val="006022DA"/>
    <w:rsid w:val="00602534"/>
    <w:rsid w:val="006025D9"/>
    <w:rsid w:val="0060276C"/>
    <w:rsid w:val="00602ED8"/>
    <w:rsid w:val="00603152"/>
    <w:rsid w:val="006034D8"/>
    <w:rsid w:val="0060374B"/>
    <w:rsid w:val="006037CD"/>
    <w:rsid w:val="00603F83"/>
    <w:rsid w:val="00603FF6"/>
    <w:rsid w:val="006040FA"/>
    <w:rsid w:val="00604861"/>
    <w:rsid w:val="0060490B"/>
    <w:rsid w:val="00604915"/>
    <w:rsid w:val="006050EE"/>
    <w:rsid w:val="00605664"/>
    <w:rsid w:val="00605D66"/>
    <w:rsid w:val="00606075"/>
    <w:rsid w:val="00606590"/>
    <w:rsid w:val="006066FB"/>
    <w:rsid w:val="006074D6"/>
    <w:rsid w:val="0060752B"/>
    <w:rsid w:val="00607B55"/>
    <w:rsid w:val="006100AB"/>
    <w:rsid w:val="0061066D"/>
    <w:rsid w:val="0061075C"/>
    <w:rsid w:val="00610994"/>
    <w:rsid w:val="00610EE6"/>
    <w:rsid w:val="00610F03"/>
    <w:rsid w:val="0061152B"/>
    <w:rsid w:val="006115B9"/>
    <w:rsid w:val="00611A3C"/>
    <w:rsid w:val="00611AFE"/>
    <w:rsid w:val="00611C99"/>
    <w:rsid w:val="006123F9"/>
    <w:rsid w:val="00612687"/>
    <w:rsid w:val="006126CE"/>
    <w:rsid w:val="00612ABD"/>
    <w:rsid w:val="00612BC3"/>
    <w:rsid w:val="00612C64"/>
    <w:rsid w:val="00612D45"/>
    <w:rsid w:val="00612FE7"/>
    <w:rsid w:val="0061305F"/>
    <w:rsid w:val="0061325E"/>
    <w:rsid w:val="00613561"/>
    <w:rsid w:val="00613964"/>
    <w:rsid w:val="00613969"/>
    <w:rsid w:val="00613A4F"/>
    <w:rsid w:val="00613A5A"/>
    <w:rsid w:val="00613A64"/>
    <w:rsid w:val="00613BE7"/>
    <w:rsid w:val="00613C64"/>
    <w:rsid w:val="00613DA9"/>
    <w:rsid w:val="00614189"/>
    <w:rsid w:val="00614549"/>
    <w:rsid w:val="006146CF"/>
    <w:rsid w:val="00614A8D"/>
    <w:rsid w:val="00614B9E"/>
    <w:rsid w:val="006150FC"/>
    <w:rsid w:val="006159D1"/>
    <w:rsid w:val="006159F5"/>
    <w:rsid w:val="00615BA4"/>
    <w:rsid w:val="006170A8"/>
    <w:rsid w:val="00617676"/>
    <w:rsid w:val="00620013"/>
    <w:rsid w:val="00620045"/>
    <w:rsid w:val="0062010B"/>
    <w:rsid w:val="00620134"/>
    <w:rsid w:val="0062036F"/>
    <w:rsid w:val="006205D2"/>
    <w:rsid w:val="00620EF1"/>
    <w:rsid w:val="00620F2F"/>
    <w:rsid w:val="00621378"/>
    <w:rsid w:val="00621CCD"/>
    <w:rsid w:val="0062242A"/>
    <w:rsid w:val="00622766"/>
    <w:rsid w:val="00622DBD"/>
    <w:rsid w:val="00622F7D"/>
    <w:rsid w:val="00623530"/>
    <w:rsid w:val="006235B4"/>
    <w:rsid w:val="006240B8"/>
    <w:rsid w:val="006248CC"/>
    <w:rsid w:val="00624B13"/>
    <w:rsid w:val="00624C13"/>
    <w:rsid w:val="00624D2C"/>
    <w:rsid w:val="00624EB5"/>
    <w:rsid w:val="0062508D"/>
    <w:rsid w:val="00625143"/>
    <w:rsid w:val="006254C7"/>
    <w:rsid w:val="00625700"/>
    <w:rsid w:val="006257D2"/>
    <w:rsid w:val="00625810"/>
    <w:rsid w:val="00626062"/>
    <w:rsid w:val="0062618A"/>
    <w:rsid w:val="00626985"/>
    <w:rsid w:val="00626A37"/>
    <w:rsid w:val="00626AB1"/>
    <w:rsid w:val="0062702F"/>
    <w:rsid w:val="00627765"/>
    <w:rsid w:val="00627966"/>
    <w:rsid w:val="00627B9A"/>
    <w:rsid w:val="00627BF7"/>
    <w:rsid w:val="0063027C"/>
    <w:rsid w:val="00630493"/>
    <w:rsid w:val="006305D7"/>
    <w:rsid w:val="00630CBE"/>
    <w:rsid w:val="00631C3F"/>
    <w:rsid w:val="00631C4D"/>
    <w:rsid w:val="00631E7F"/>
    <w:rsid w:val="0063205E"/>
    <w:rsid w:val="0063288C"/>
    <w:rsid w:val="00632C2F"/>
    <w:rsid w:val="006331A5"/>
    <w:rsid w:val="0063367E"/>
    <w:rsid w:val="00633762"/>
    <w:rsid w:val="006337AD"/>
    <w:rsid w:val="00633D4B"/>
    <w:rsid w:val="006344A7"/>
    <w:rsid w:val="00634760"/>
    <w:rsid w:val="006350A7"/>
    <w:rsid w:val="00635102"/>
    <w:rsid w:val="00635437"/>
    <w:rsid w:val="0063552F"/>
    <w:rsid w:val="006359DC"/>
    <w:rsid w:val="00635B53"/>
    <w:rsid w:val="00635FA6"/>
    <w:rsid w:val="00635FA7"/>
    <w:rsid w:val="00635FFC"/>
    <w:rsid w:val="006361F1"/>
    <w:rsid w:val="006362E5"/>
    <w:rsid w:val="00636848"/>
    <w:rsid w:val="00636C3F"/>
    <w:rsid w:val="00636D60"/>
    <w:rsid w:val="0063721D"/>
    <w:rsid w:val="00637837"/>
    <w:rsid w:val="00637AB4"/>
    <w:rsid w:val="00637CD1"/>
    <w:rsid w:val="00637D50"/>
    <w:rsid w:val="00637FF2"/>
    <w:rsid w:val="0063EDA0"/>
    <w:rsid w:val="00640642"/>
    <w:rsid w:val="00640B25"/>
    <w:rsid w:val="00640D47"/>
    <w:rsid w:val="00641076"/>
    <w:rsid w:val="00641170"/>
    <w:rsid w:val="00641F64"/>
    <w:rsid w:val="00642145"/>
    <w:rsid w:val="0064250D"/>
    <w:rsid w:val="00642A08"/>
    <w:rsid w:val="00642E0B"/>
    <w:rsid w:val="00642E17"/>
    <w:rsid w:val="00642F90"/>
    <w:rsid w:val="0064310B"/>
    <w:rsid w:val="00643DE0"/>
    <w:rsid w:val="0064411A"/>
    <w:rsid w:val="006445B7"/>
    <w:rsid w:val="00644B11"/>
    <w:rsid w:val="00645244"/>
    <w:rsid w:val="00645ED8"/>
    <w:rsid w:val="00645F07"/>
    <w:rsid w:val="006460EA"/>
    <w:rsid w:val="0064642E"/>
    <w:rsid w:val="00646489"/>
    <w:rsid w:val="00646CE4"/>
    <w:rsid w:val="0064746C"/>
    <w:rsid w:val="00647498"/>
    <w:rsid w:val="006474ED"/>
    <w:rsid w:val="00647B3C"/>
    <w:rsid w:val="00647C30"/>
    <w:rsid w:val="00647C5A"/>
    <w:rsid w:val="00650A6A"/>
    <w:rsid w:val="00650B80"/>
    <w:rsid w:val="00650F09"/>
    <w:rsid w:val="00650F5A"/>
    <w:rsid w:val="006513DD"/>
    <w:rsid w:val="00651495"/>
    <w:rsid w:val="00651E1B"/>
    <w:rsid w:val="00652216"/>
    <w:rsid w:val="006524ED"/>
    <w:rsid w:val="0065262F"/>
    <w:rsid w:val="00652814"/>
    <w:rsid w:val="0065295F"/>
    <w:rsid w:val="00652AA2"/>
    <w:rsid w:val="00652AB4"/>
    <w:rsid w:val="00652B8A"/>
    <w:rsid w:val="0065312A"/>
    <w:rsid w:val="006533B9"/>
    <w:rsid w:val="00653432"/>
    <w:rsid w:val="00653A81"/>
    <w:rsid w:val="00653BCF"/>
    <w:rsid w:val="00653C6C"/>
    <w:rsid w:val="00653F3B"/>
    <w:rsid w:val="0065410A"/>
    <w:rsid w:val="0065472F"/>
    <w:rsid w:val="006549FB"/>
    <w:rsid w:val="00654F53"/>
    <w:rsid w:val="00655455"/>
    <w:rsid w:val="006555CB"/>
    <w:rsid w:val="00655FB5"/>
    <w:rsid w:val="00656192"/>
    <w:rsid w:val="00656264"/>
    <w:rsid w:val="0065639B"/>
    <w:rsid w:val="00656B4D"/>
    <w:rsid w:val="00656B8E"/>
    <w:rsid w:val="00656BEC"/>
    <w:rsid w:val="00656E8A"/>
    <w:rsid w:val="00656E91"/>
    <w:rsid w:val="00656FBB"/>
    <w:rsid w:val="00657208"/>
    <w:rsid w:val="00657712"/>
    <w:rsid w:val="0065778D"/>
    <w:rsid w:val="006578DB"/>
    <w:rsid w:val="00657AE8"/>
    <w:rsid w:val="00657CEE"/>
    <w:rsid w:val="0066010E"/>
    <w:rsid w:val="00660377"/>
    <w:rsid w:val="006603EC"/>
    <w:rsid w:val="00660856"/>
    <w:rsid w:val="00660CD0"/>
    <w:rsid w:val="0066118E"/>
    <w:rsid w:val="006611F2"/>
    <w:rsid w:val="0066138D"/>
    <w:rsid w:val="006618F0"/>
    <w:rsid w:val="00661E8C"/>
    <w:rsid w:val="00661EDA"/>
    <w:rsid w:val="006620A4"/>
    <w:rsid w:val="006620CA"/>
    <w:rsid w:val="0066223A"/>
    <w:rsid w:val="006628C4"/>
    <w:rsid w:val="006629BA"/>
    <w:rsid w:val="00662CC6"/>
    <w:rsid w:val="00662EC5"/>
    <w:rsid w:val="006633E0"/>
    <w:rsid w:val="006636EF"/>
    <w:rsid w:val="006638C9"/>
    <w:rsid w:val="00663A98"/>
    <w:rsid w:val="006640E6"/>
    <w:rsid w:val="006644B7"/>
    <w:rsid w:val="00664584"/>
    <w:rsid w:val="006645B2"/>
    <w:rsid w:val="00664739"/>
    <w:rsid w:val="00664A25"/>
    <w:rsid w:val="00664B71"/>
    <w:rsid w:val="006650BC"/>
    <w:rsid w:val="006654B5"/>
    <w:rsid w:val="00665B49"/>
    <w:rsid w:val="00666063"/>
    <w:rsid w:val="00666802"/>
    <w:rsid w:val="00666949"/>
    <w:rsid w:val="006670D5"/>
    <w:rsid w:val="006674E4"/>
    <w:rsid w:val="0066772C"/>
    <w:rsid w:val="00667A9D"/>
    <w:rsid w:val="00667B37"/>
    <w:rsid w:val="00667CD4"/>
    <w:rsid w:val="00670607"/>
    <w:rsid w:val="0067063D"/>
    <w:rsid w:val="00670CE9"/>
    <w:rsid w:val="00670F7B"/>
    <w:rsid w:val="006712BC"/>
    <w:rsid w:val="0067130D"/>
    <w:rsid w:val="006715A7"/>
    <w:rsid w:val="00671627"/>
    <w:rsid w:val="00671C81"/>
    <w:rsid w:val="00671C96"/>
    <w:rsid w:val="00671F59"/>
    <w:rsid w:val="00672365"/>
    <w:rsid w:val="00672474"/>
    <w:rsid w:val="00672635"/>
    <w:rsid w:val="0067270A"/>
    <w:rsid w:val="00672822"/>
    <w:rsid w:val="00672A52"/>
    <w:rsid w:val="00672EF6"/>
    <w:rsid w:val="00673219"/>
    <w:rsid w:val="00673470"/>
    <w:rsid w:val="0067358C"/>
    <w:rsid w:val="00673725"/>
    <w:rsid w:val="006737A6"/>
    <w:rsid w:val="00673EB9"/>
    <w:rsid w:val="00673F57"/>
    <w:rsid w:val="00673F9F"/>
    <w:rsid w:val="00674046"/>
    <w:rsid w:val="006745E9"/>
    <w:rsid w:val="006747DD"/>
    <w:rsid w:val="00674EB2"/>
    <w:rsid w:val="0067560E"/>
    <w:rsid w:val="0067592D"/>
    <w:rsid w:val="00675C54"/>
    <w:rsid w:val="00675E39"/>
    <w:rsid w:val="00676017"/>
    <w:rsid w:val="0067619C"/>
    <w:rsid w:val="00676775"/>
    <w:rsid w:val="00676A4C"/>
    <w:rsid w:val="00677127"/>
    <w:rsid w:val="00677871"/>
    <w:rsid w:val="00677A9F"/>
    <w:rsid w:val="00677D0D"/>
    <w:rsid w:val="00677D96"/>
    <w:rsid w:val="00680EC3"/>
    <w:rsid w:val="00680F6E"/>
    <w:rsid w:val="006810DC"/>
    <w:rsid w:val="0068125B"/>
    <w:rsid w:val="006813EC"/>
    <w:rsid w:val="006813F8"/>
    <w:rsid w:val="006819EB"/>
    <w:rsid w:val="00681AC4"/>
    <w:rsid w:val="00681E0A"/>
    <w:rsid w:val="006828BD"/>
    <w:rsid w:val="006830E9"/>
    <w:rsid w:val="006831B2"/>
    <w:rsid w:val="006832FF"/>
    <w:rsid w:val="00683378"/>
    <w:rsid w:val="0068338B"/>
    <w:rsid w:val="006833EC"/>
    <w:rsid w:val="006839E2"/>
    <w:rsid w:val="00683FE6"/>
    <w:rsid w:val="00684F28"/>
    <w:rsid w:val="00685639"/>
    <w:rsid w:val="00685698"/>
    <w:rsid w:val="00685C97"/>
    <w:rsid w:val="00687355"/>
    <w:rsid w:val="00687881"/>
    <w:rsid w:val="00687E45"/>
    <w:rsid w:val="0069031B"/>
    <w:rsid w:val="00690C68"/>
    <w:rsid w:val="00691064"/>
    <w:rsid w:val="006912CB"/>
    <w:rsid w:val="0069156F"/>
    <w:rsid w:val="00691571"/>
    <w:rsid w:val="006915E4"/>
    <w:rsid w:val="00691739"/>
    <w:rsid w:val="0069174C"/>
    <w:rsid w:val="006917E1"/>
    <w:rsid w:val="00691A1F"/>
    <w:rsid w:val="00691B23"/>
    <w:rsid w:val="00691CCB"/>
    <w:rsid w:val="00691D42"/>
    <w:rsid w:val="00692201"/>
    <w:rsid w:val="00692297"/>
    <w:rsid w:val="006925C3"/>
    <w:rsid w:val="00692AF8"/>
    <w:rsid w:val="00692F01"/>
    <w:rsid w:val="006931E2"/>
    <w:rsid w:val="00693613"/>
    <w:rsid w:val="006938BB"/>
    <w:rsid w:val="00693B58"/>
    <w:rsid w:val="00693CB5"/>
    <w:rsid w:val="006941FD"/>
    <w:rsid w:val="00694303"/>
    <w:rsid w:val="00694365"/>
    <w:rsid w:val="00694439"/>
    <w:rsid w:val="00694B94"/>
    <w:rsid w:val="00695CAA"/>
    <w:rsid w:val="00695F41"/>
    <w:rsid w:val="00696133"/>
    <w:rsid w:val="006962AF"/>
    <w:rsid w:val="00696638"/>
    <w:rsid w:val="0069665C"/>
    <w:rsid w:val="00696AE2"/>
    <w:rsid w:val="0069766A"/>
    <w:rsid w:val="006977FE"/>
    <w:rsid w:val="00697D49"/>
    <w:rsid w:val="00697FFC"/>
    <w:rsid w:val="006A017F"/>
    <w:rsid w:val="006A041E"/>
    <w:rsid w:val="006A05A5"/>
    <w:rsid w:val="006A0AB6"/>
    <w:rsid w:val="006A11E3"/>
    <w:rsid w:val="006A151C"/>
    <w:rsid w:val="006A1E3C"/>
    <w:rsid w:val="006A26C5"/>
    <w:rsid w:val="006A271F"/>
    <w:rsid w:val="006A2887"/>
    <w:rsid w:val="006A2B11"/>
    <w:rsid w:val="006A3000"/>
    <w:rsid w:val="006A314F"/>
    <w:rsid w:val="006A386F"/>
    <w:rsid w:val="006A3913"/>
    <w:rsid w:val="006A3E52"/>
    <w:rsid w:val="006A41DF"/>
    <w:rsid w:val="006A46E7"/>
    <w:rsid w:val="006A4ADB"/>
    <w:rsid w:val="006A4B56"/>
    <w:rsid w:val="006A4BA2"/>
    <w:rsid w:val="006A4CE1"/>
    <w:rsid w:val="006A4E9C"/>
    <w:rsid w:val="006A5186"/>
    <w:rsid w:val="006A51A8"/>
    <w:rsid w:val="006A5224"/>
    <w:rsid w:val="006A5384"/>
    <w:rsid w:val="006A5655"/>
    <w:rsid w:val="006A58C7"/>
    <w:rsid w:val="006A632D"/>
    <w:rsid w:val="006A63FC"/>
    <w:rsid w:val="006A6562"/>
    <w:rsid w:val="006A67D8"/>
    <w:rsid w:val="006A68B2"/>
    <w:rsid w:val="006A6BD1"/>
    <w:rsid w:val="006A7349"/>
    <w:rsid w:val="006A7419"/>
    <w:rsid w:val="006A7A62"/>
    <w:rsid w:val="006A7D8E"/>
    <w:rsid w:val="006A7E3D"/>
    <w:rsid w:val="006B0051"/>
    <w:rsid w:val="006B0547"/>
    <w:rsid w:val="006B068E"/>
    <w:rsid w:val="006B0718"/>
    <w:rsid w:val="006B0AF3"/>
    <w:rsid w:val="006B0F59"/>
    <w:rsid w:val="006B11B5"/>
    <w:rsid w:val="006B13B6"/>
    <w:rsid w:val="006B141C"/>
    <w:rsid w:val="006B16DD"/>
    <w:rsid w:val="006B16F4"/>
    <w:rsid w:val="006B17AA"/>
    <w:rsid w:val="006B17B3"/>
    <w:rsid w:val="006B1DA0"/>
    <w:rsid w:val="006B2989"/>
    <w:rsid w:val="006B2D35"/>
    <w:rsid w:val="006B2FA0"/>
    <w:rsid w:val="006B313E"/>
    <w:rsid w:val="006B3170"/>
    <w:rsid w:val="006B32E0"/>
    <w:rsid w:val="006B3574"/>
    <w:rsid w:val="006B37B0"/>
    <w:rsid w:val="006B38E7"/>
    <w:rsid w:val="006B3EC1"/>
    <w:rsid w:val="006B45D8"/>
    <w:rsid w:val="006B461D"/>
    <w:rsid w:val="006B46A2"/>
    <w:rsid w:val="006B47D2"/>
    <w:rsid w:val="006B491E"/>
    <w:rsid w:val="006B497E"/>
    <w:rsid w:val="006B5A64"/>
    <w:rsid w:val="006B5BAB"/>
    <w:rsid w:val="006B5BB2"/>
    <w:rsid w:val="006B5DD2"/>
    <w:rsid w:val="006B5EA7"/>
    <w:rsid w:val="006B5FF5"/>
    <w:rsid w:val="006B6290"/>
    <w:rsid w:val="006B641D"/>
    <w:rsid w:val="006B6786"/>
    <w:rsid w:val="006B6B9B"/>
    <w:rsid w:val="006B6C8F"/>
    <w:rsid w:val="006B6CA6"/>
    <w:rsid w:val="006B7091"/>
    <w:rsid w:val="006B70A8"/>
    <w:rsid w:val="006B71D2"/>
    <w:rsid w:val="006B7870"/>
    <w:rsid w:val="006B7C6B"/>
    <w:rsid w:val="006B7CCA"/>
    <w:rsid w:val="006B7FE1"/>
    <w:rsid w:val="006C023E"/>
    <w:rsid w:val="006C0830"/>
    <w:rsid w:val="006C0F6C"/>
    <w:rsid w:val="006C13D2"/>
    <w:rsid w:val="006C15B4"/>
    <w:rsid w:val="006C19A0"/>
    <w:rsid w:val="006C1BE8"/>
    <w:rsid w:val="006C1F6B"/>
    <w:rsid w:val="006C218A"/>
    <w:rsid w:val="006C2C90"/>
    <w:rsid w:val="006C2D74"/>
    <w:rsid w:val="006C33C5"/>
    <w:rsid w:val="006C395B"/>
    <w:rsid w:val="006C3A29"/>
    <w:rsid w:val="006C42C8"/>
    <w:rsid w:val="006C4733"/>
    <w:rsid w:val="006C49F4"/>
    <w:rsid w:val="006C4B4F"/>
    <w:rsid w:val="006C4D65"/>
    <w:rsid w:val="006C4E07"/>
    <w:rsid w:val="006C5140"/>
    <w:rsid w:val="006C5763"/>
    <w:rsid w:val="006C5875"/>
    <w:rsid w:val="006C5F4C"/>
    <w:rsid w:val="006C6022"/>
    <w:rsid w:val="006C6490"/>
    <w:rsid w:val="006C6C5A"/>
    <w:rsid w:val="006C6E70"/>
    <w:rsid w:val="006C6EA5"/>
    <w:rsid w:val="006C6F79"/>
    <w:rsid w:val="006C72C5"/>
    <w:rsid w:val="006C77EE"/>
    <w:rsid w:val="006C7868"/>
    <w:rsid w:val="006C7994"/>
    <w:rsid w:val="006D0644"/>
    <w:rsid w:val="006D0AF3"/>
    <w:rsid w:val="006D15D2"/>
    <w:rsid w:val="006D1743"/>
    <w:rsid w:val="006D1CB0"/>
    <w:rsid w:val="006D20FB"/>
    <w:rsid w:val="006D264E"/>
    <w:rsid w:val="006D2712"/>
    <w:rsid w:val="006D2774"/>
    <w:rsid w:val="006D31C0"/>
    <w:rsid w:val="006D357B"/>
    <w:rsid w:val="006D3963"/>
    <w:rsid w:val="006D39F2"/>
    <w:rsid w:val="006D3B91"/>
    <w:rsid w:val="006D3CA5"/>
    <w:rsid w:val="006D44BF"/>
    <w:rsid w:val="006D4815"/>
    <w:rsid w:val="006D5051"/>
    <w:rsid w:val="006D5205"/>
    <w:rsid w:val="006D57CD"/>
    <w:rsid w:val="006D5AAC"/>
    <w:rsid w:val="006D5F8B"/>
    <w:rsid w:val="006D67A9"/>
    <w:rsid w:val="006D6C9A"/>
    <w:rsid w:val="006D6E7B"/>
    <w:rsid w:val="006D79A8"/>
    <w:rsid w:val="006D7B12"/>
    <w:rsid w:val="006D7C29"/>
    <w:rsid w:val="006E01F5"/>
    <w:rsid w:val="006E0405"/>
    <w:rsid w:val="006E0887"/>
    <w:rsid w:val="006E0BB5"/>
    <w:rsid w:val="006E0DD5"/>
    <w:rsid w:val="006E0E24"/>
    <w:rsid w:val="006E107E"/>
    <w:rsid w:val="006E14C6"/>
    <w:rsid w:val="006E173F"/>
    <w:rsid w:val="006E1AE7"/>
    <w:rsid w:val="006E1CDD"/>
    <w:rsid w:val="006E220A"/>
    <w:rsid w:val="006E283B"/>
    <w:rsid w:val="006E29D4"/>
    <w:rsid w:val="006E2A96"/>
    <w:rsid w:val="006E2D79"/>
    <w:rsid w:val="006E3005"/>
    <w:rsid w:val="006E33DD"/>
    <w:rsid w:val="006E3531"/>
    <w:rsid w:val="006E3802"/>
    <w:rsid w:val="006E3BC7"/>
    <w:rsid w:val="006E3CD9"/>
    <w:rsid w:val="006E43E2"/>
    <w:rsid w:val="006E4C57"/>
    <w:rsid w:val="006E50E0"/>
    <w:rsid w:val="006E592A"/>
    <w:rsid w:val="006E5B3B"/>
    <w:rsid w:val="006E5C60"/>
    <w:rsid w:val="006E5F30"/>
    <w:rsid w:val="006E6234"/>
    <w:rsid w:val="006E6487"/>
    <w:rsid w:val="006E64BC"/>
    <w:rsid w:val="006E67A0"/>
    <w:rsid w:val="006E6924"/>
    <w:rsid w:val="006E6BD4"/>
    <w:rsid w:val="006E71A3"/>
    <w:rsid w:val="006E77BE"/>
    <w:rsid w:val="006E7A62"/>
    <w:rsid w:val="006E7B6F"/>
    <w:rsid w:val="006E7C8A"/>
    <w:rsid w:val="006F00A6"/>
    <w:rsid w:val="006F0300"/>
    <w:rsid w:val="006F09C8"/>
    <w:rsid w:val="006F0AA9"/>
    <w:rsid w:val="006F0BED"/>
    <w:rsid w:val="006F0ECA"/>
    <w:rsid w:val="006F0FE8"/>
    <w:rsid w:val="006F157A"/>
    <w:rsid w:val="006F15C5"/>
    <w:rsid w:val="006F1749"/>
    <w:rsid w:val="006F1763"/>
    <w:rsid w:val="006F2250"/>
    <w:rsid w:val="006F22D8"/>
    <w:rsid w:val="006F2461"/>
    <w:rsid w:val="006F24D6"/>
    <w:rsid w:val="006F2C5E"/>
    <w:rsid w:val="006F38E1"/>
    <w:rsid w:val="006F39D9"/>
    <w:rsid w:val="006F3A7D"/>
    <w:rsid w:val="006F3E4C"/>
    <w:rsid w:val="006F4403"/>
    <w:rsid w:val="006F4466"/>
    <w:rsid w:val="006F45D9"/>
    <w:rsid w:val="006F471B"/>
    <w:rsid w:val="006F4C24"/>
    <w:rsid w:val="006F4C9A"/>
    <w:rsid w:val="006F5C8D"/>
    <w:rsid w:val="006F5D0A"/>
    <w:rsid w:val="006F5D73"/>
    <w:rsid w:val="006F5DFF"/>
    <w:rsid w:val="006F5E17"/>
    <w:rsid w:val="006F62C0"/>
    <w:rsid w:val="006F65D5"/>
    <w:rsid w:val="006F6882"/>
    <w:rsid w:val="006F6E30"/>
    <w:rsid w:val="006F763B"/>
    <w:rsid w:val="006F79BB"/>
    <w:rsid w:val="006F7D73"/>
    <w:rsid w:val="007001C6"/>
    <w:rsid w:val="007002E1"/>
    <w:rsid w:val="00700817"/>
    <w:rsid w:val="00700946"/>
    <w:rsid w:val="007012F6"/>
    <w:rsid w:val="0070159B"/>
    <w:rsid w:val="00701C5A"/>
    <w:rsid w:val="007021FB"/>
    <w:rsid w:val="0070221E"/>
    <w:rsid w:val="0070224B"/>
    <w:rsid w:val="00702331"/>
    <w:rsid w:val="0070238C"/>
    <w:rsid w:val="007023FF"/>
    <w:rsid w:val="0070253B"/>
    <w:rsid w:val="007026F8"/>
    <w:rsid w:val="00702823"/>
    <w:rsid w:val="0070299E"/>
    <w:rsid w:val="00702DF0"/>
    <w:rsid w:val="007030B1"/>
    <w:rsid w:val="007032BB"/>
    <w:rsid w:val="00703CAC"/>
    <w:rsid w:val="00703FF0"/>
    <w:rsid w:val="007041BC"/>
    <w:rsid w:val="0070462B"/>
    <w:rsid w:val="00704FB3"/>
    <w:rsid w:val="0070534D"/>
    <w:rsid w:val="00705363"/>
    <w:rsid w:val="00705404"/>
    <w:rsid w:val="00705AA2"/>
    <w:rsid w:val="00705CF9"/>
    <w:rsid w:val="007068AE"/>
    <w:rsid w:val="0070690E"/>
    <w:rsid w:val="00706A55"/>
    <w:rsid w:val="00706B63"/>
    <w:rsid w:val="00706D3E"/>
    <w:rsid w:val="00706D6B"/>
    <w:rsid w:val="0070732B"/>
    <w:rsid w:val="00707B52"/>
    <w:rsid w:val="00707FA9"/>
    <w:rsid w:val="007104A8"/>
    <w:rsid w:val="007117DF"/>
    <w:rsid w:val="00712148"/>
    <w:rsid w:val="007121AB"/>
    <w:rsid w:val="007123B4"/>
    <w:rsid w:val="00712A44"/>
    <w:rsid w:val="00712EFF"/>
    <w:rsid w:val="007133F3"/>
    <w:rsid w:val="0071347C"/>
    <w:rsid w:val="00713AB8"/>
    <w:rsid w:val="00713CCE"/>
    <w:rsid w:val="00713F7E"/>
    <w:rsid w:val="00714013"/>
    <w:rsid w:val="00714E7A"/>
    <w:rsid w:val="00715897"/>
    <w:rsid w:val="00715A9D"/>
    <w:rsid w:val="00715B31"/>
    <w:rsid w:val="00715D54"/>
    <w:rsid w:val="00715F52"/>
    <w:rsid w:val="00716421"/>
    <w:rsid w:val="00716463"/>
    <w:rsid w:val="00716EE0"/>
    <w:rsid w:val="00717274"/>
    <w:rsid w:val="00717646"/>
    <w:rsid w:val="00717B9D"/>
    <w:rsid w:val="00717F84"/>
    <w:rsid w:val="00720033"/>
    <w:rsid w:val="007206B8"/>
    <w:rsid w:val="00720A5E"/>
    <w:rsid w:val="00721172"/>
    <w:rsid w:val="00721222"/>
    <w:rsid w:val="0072136E"/>
    <w:rsid w:val="00721593"/>
    <w:rsid w:val="007219D7"/>
    <w:rsid w:val="00721A4C"/>
    <w:rsid w:val="0072243E"/>
    <w:rsid w:val="007228E9"/>
    <w:rsid w:val="00722989"/>
    <w:rsid w:val="00722DAA"/>
    <w:rsid w:val="00723635"/>
    <w:rsid w:val="00723F99"/>
    <w:rsid w:val="007244C2"/>
    <w:rsid w:val="0072477A"/>
    <w:rsid w:val="00724A6B"/>
    <w:rsid w:val="00724B52"/>
    <w:rsid w:val="00724CEA"/>
    <w:rsid w:val="00724D89"/>
    <w:rsid w:val="00725559"/>
    <w:rsid w:val="007255A2"/>
    <w:rsid w:val="007259A9"/>
    <w:rsid w:val="00725B69"/>
    <w:rsid w:val="00725C20"/>
    <w:rsid w:val="00725FF4"/>
    <w:rsid w:val="007261B7"/>
    <w:rsid w:val="007261C8"/>
    <w:rsid w:val="007263FF"/>
    <w:rsid w:val="00726A63"/>
    <w:rsid w:val="00726C3D"/>
    <w:rsid w:val="007270B0"/>
    <w:rsid w:val="00727697"/>
    <w:rsid w:val="0072778A"/>
    <w:rsid w:val="007277AC"/>
    <w:rsid w:val="00727AE4"/>
    <w:rsid w:val="00730872"/>
    <w:rsid w:val="00731086"/>
    <w:rsid w:val="0073181F"/>
    <w:rsid w:val="00731C9C"/>
    <w:rsid w:val="00731D82"/>
    <w:rsid w:val="00731FCA"/>
    <w:rsid w:val="0073240B"/>
    <w:rsid w:val="00732512"/>
    <w:rsid w:val="00732682"/>
    <w:rsid w:val="007333B1"/>
    <w:rsid w:val="0073347B"/>
    <w:rsid w:val="007334F6"/>
    <w:rsid w:val="00733F47"/>
    <w:rsid w:val="0073415B"/>
    <w:rsid w:val="007342D1"/>
    <w:rsid w:val="0073477B"/>
    <w:rsid w:val="00734D83"/>
    <w:rsid w:val="00734FB4"/>
    <w:rsid w:val="00735605"/>
    <w:rsid w:val="007357B9"/>
    <w:rsid w:val="00735C71"/>
    <w:rsid w:val="00735DC2"/>
    <w:rsid w:val="00736056"/>
    <w:rsid w:val="00736337"/>
    <w:rsid w:val="0073669A"/>
    <w:rsid w:val="007367E7"/>
    <w:rsid w:val="00736862"/>
    <w:rsid w:val="00736B60"/>
    <w:rsid w:val="00736D02"/>
    <w:rsid w:val="00736D68"/>
    <w:rsid w:val="00736E15"/>
    <w:rsid w:val="0073741D"/>
    <w:rsid w:val="00737D8B"/>
    <w:rsid w:val="00740B4C"/>
    <w:rsid w:val="00740C17"/>
    <w:rsid w:val="00740E8D"/>
    <w:rsid w:val="00741A11"/>
    <w:rsid w:val="00741D82"/>
    <w:rsid w:val="00741F0E"/>
    <w:rsid w:val="007422F4"/>
    <w:rsid w:val="00742648"/>
    <w:rsid w:val="007427A4"/>
    <w:rsid w:val="00742D28"/>
    <w:rsid w:val="00742D78"/>
    <w:rsid w:val="0074331B"/>
    <w:rsid w:val="007438F5"/>
    <w:rsid w:val="00743D08"/>
    <w:rsid w:val="00744920"/>
    <w:rsid w:val="00744FE8"/>
    <w:rsid w:val="00745114"/>
    <w:rsid w:val="00745621"/>
    <w:rsid w:val="00745641"/>
    <w:rsid w:val="0074576C"/>
    <w:rsid w:val="007458F6"/>
    <w:rsid w:val="00745EE4"/>
    <w:rsid w:val="0074601B"/>
    <w:rsid w:val="00746027"/>
    <w:rsid w:val="007463F5"/>
    <w:rsid w:val="00746CB6"/>
    <w:rsid w:val="00746E73"/>
    <w:rsid w:val="007470CD"/>
    <w:rsid w:val="00747718"/>
    <w:rsid w:val="00747BB6"/>
    <w:rsid w:val="00747D83"/>
    <w:rsid w:val="00747E06"/>
    <w:rsid w:val="00747E3D"/>
    <w:rsid w:val="00750149"/>
    <w:rsid w:val="007501D7"/>
    <w:rsid w:val="00750269"/>
    <w:rsid w:val="007504F2"/>
    <w:rsid w:val="0075084A"/>
    <w:rsid w:val="00750878"/>
    <w:rsid w:val="00750F8A"/>
    <w:rsid w:val="00750FC2"/>
    <w:rsid w:val="00751078"/>
    <w:rsid w:val="00751362"/>
    <w:rsid w:val="007519F1"/>
    <w:rsid w:val="0075207A"/>
    <w:rsid w:val="00752220"/>
    <w:rsid w:val="0075302E"/>
    <w:rsid w:val="0075351C"/>
    <w:rsid w:val="007537CD"/>
    <w:rsid w:val="0075384E"/>
    <w:rsid w:val="0075420E"/>
    <w:rsid w:val="00754AF9"/>
    <w:rsid w:val="00754B83"/>
    <w:rsid w:val="007554CA"/>
    <w:rsid w:val="00755637"/>
    <w:rsid w:val="007558C3"/>
    <w:rsid w:val="0075591B"/>
    <w:rsid w:val="00755C0C"/>
    <w:rsid w:val="007564E9"/>
    <w:rsid w:val="00756552"/>
    <w:rsid w:val="00756639"/>
    <w:rsid w:val="007566C5"/>
    <w:rsid w:val="007567EB"/>
    <w:rsid w:val="00756995"/>
    <w:rsid w:val="00756C2E"/>
    <w:rsid w:val="00756CED"/>
    <w:rsid w:val="007577F9"/>
    <w:rsid w:val="00757B14"/>
    <w:rsid w:val="007601B5"/>
    <w:rsid w:val="0076044E"/>
    <w:rsid w:val="00760522"/>
    <w:rsid w:val="00760C5A"/>
    <w:rsid w:val="00760FA8"/>
    <w:rsid w:val="007610A9"/>
    <w:rsid w:val="00761357"/>
    <w:rsid w:val="00761B19"/>
    <w:rsid w:val="00761F3A"/>
    <w:rsid w:val="00761F98"/>
    <w:rsid w:val="007621A1"/>
    <w:rsid w:val="00762AE7"/>
    <w:rsid w:val="00762E0A"/>
    <w:rsid w:val="00762E3E"/>
    <w:rsid w:val="00763874"/>
    <w:rsid w:val="00763A2D"/>
    <w:rsid w:val="00763AD6"/>
    <w:rsid w:val="00763C7E"/>
    <w:rsid w:val="00763DBB"/>
    <w:rsid w:val="007641A9"/>
    <w:rsid w:val="00764281"/>
    <w:rsid w:val="007642D0"/>
    <w:rsid w:val="007643BB"/>
    <w:rsid w:val="00764437"/>
    <w:rsid w:val="007645E9"/>
    <w:rsid w:val="007646C8"/>
    <w:rsid w:val="00764731"/>
    <w:rsid w:val="00764839"/>
    <w:rsid w:val="00764941"/>
    <w:rsid w:val="00764AFA"/>
    <w:rsid w:val="00764C00"/>
    <w:rsid w:val="00765382"/>
    <w:rsid w:val="00765438"/>
    <w:rsid w:val="00765475"/>
    <w:rsid w:val="00765D9B"/>
    <w:rsid w:val="00765EA1"/>
    <w:rsid w:val="00765F4C"/>
    <w:rsid w:val="00766034"/>
    <w:rsid w:val="0076670C"/>
    <w:rsid w:val="0076677E"/>
    <w:rsid w:val="0076680F"/>
    <w:rsid w:val="00766CF0"/>
    <w:rsid w:val="00766EE2"/>
    <w:rsid w:val="00766F85"/>
    <w:rsid w:val="007677CC"/>
    <w:rsid w:val="00767ADC"/>
    <w:rsid w:val="00767B90"/>
    <w:rsid w:val="00767C56"/>
    <w:rsid w:val="0077052E"/>
    <w:rsid w:val="007709B8"/>
    <w:rsid w:val="00770D45"/>
    <w:rsid w:val="00770F22"/>
    <w:rsid w:val="007717DE"/>
    <w:rsid w:val="00771C56"/>
    <w:rsid w:val="00772175"/>
    <w:rsid w:val="0077218F"/>
    <w:rsid w:val="00772783"/>
    <w:rsid w:val="00773315"/>
    <w:rsid w:val="007736D2"/>
    <w:rsid w:val="007738B8"/>
    <w:rsid w:val="00773A6A"/>
    <w:rsid w:val="00773E95"/>
    <w:rsid w:val="007745BC"/>
    <w:rsid w:val="007745E1"/>
    <w:rsid w:val="00774AC3"/>
    <w:rsid w:val="00774C8B"/>
    <w:rsid w:val="00774CEB"/>
    <w:rsid w:val="007759C5"/>
    <w:rsid w:val="00775A93"/>
    <w:rsid w:val="00775B6B"/>
    <w:rsid w:val="00775C60"/>
    <w:rsid w:val="00775E19"/>
    <w:rsid w:val="00775F31"/>
    <w:rsid w:val="007761D7"/>
    <w:rsid w:val="007766FD"/>
    <w:rsid w:val="0077684E"/>
    <w:rsid w:val="00776A72"/>
    <w:rsid w:val="00776D3E"/>
    <w:rsid w:val="00776D91"/>
    <w:rsid w:val="00776E42"/>
    <w:rsid w:val="007777BD"/>
    <w:rsid w:val="007777DA"/>
    <w:rsid w:val="00777A2E"/>
    <w:rsid w:val="00777A57"/>
    <w:rsid w:val="00777E77"/>
    <w:rsid w:val="00780168"/>
    <w:rsid w:val="00780732"/>
    <w:rsid w:val="007808BA"/>
    <w:rsid w:val="00780CB6"/>
    <w:rsid w:val="00780CC6"/>
    <w:rsid w:val="007810E5"/>
    <w:rsid w:val="007811A6"/>
    <w:rsid w:val="00781488"/>
    <w:rsid w:val="007816AA"/>
    <w:rsid w:val="00781FA7"/>
    <w:rsid w:val="007820A9"/>
    <w:rsid w:val="007822E6"/>
    <w:rsid w:val="00782669"/>
    <w:rsid w:val="00782A84"/>
    <w:rsid w:val="00782F05"/>
    <w:rsid w:val="00782FEF"/>
    <w:rsid w:val="007835F3"/>
    <w:rsid w:val="00783764"/>
    <w:rsid w:val="00783AA2"/>
    <w:rsid w:val="00783B90"/>
    <w:rsid w:val="00783E6D"/>
    <w:rsid w:val="00784093"/>
    <w:rsid w:val="00784142"/>
    <w:rsid w:val="007844A7"/>
    <w:rsid w:val="007844C8"/>
    <w:rsid w:val="00784755"/>
    <w:rsid w:val="007848D6"/>
    <w:rsid w:val="00784928"/>
    <w:rsid w:val="00785202"/>
    <w:rsid w:val="00785349"/>
    <w:rsid w:val="007853F5"/>
    <w:rsid w:val="007856DA"/>
    <w:rsid w:val="007856E0"/>
    <w:rsid w:val="00785AE0"/>
    <w:rsid w:val="00786015"/>
    <w:rsid w:val="0078624A"/>
    <w:rsid w:val="00786468"/>
    <w:rsid w:val="00786BE8"/>
    <w:rsid w:val="00787061"/>
    <w:rsid w:val="007876D0"/>
    <w:rsid w:val="00787C1B"/>
    <w:rsid w:val="00787C64"/>
    <w:rsid w:val="00787F25"/>
    <w:rsid w:val="00790C07"/>
    <w:rsid w:val="00790C77"/>
    <w:rsid w:val="00790F52"/>
    <w:rsid w:val="00790F5A"/>
    <w:rsid w:val="00791CAC"/>
    <w:rsid w:val="007924C0"/>
    <w:rsid w:val="007927B2"/>
    <w:rsid w:val="007931A4"/>
    <w:rsid w:val="007931EA"/>
    <w:rsid w:val="007932BC"/>
    <w:rsid w:val="00793675"/>
    <w:rsid w:val="007936AF"/>
    <w:rsid w:val="00793FA3"/>
    <w:rsid w:val="0079412F"/>
    <w:rsid w:val="0079416F"/>
    <w:rsid w:val="0079421D"/>
    <w:rsid w:val="00794288"/>
    <w:rsid w:val="00794752"/>
    <w:rsid w:val="007947E3"/>
    <w:rsid w:val="00794D93"/>
    <w:rsid w:val="0079568C"/>
    <w:rsid w:val="00795BBF"/>
    <w:rsid w:val="00796424"/>
    <w:rsid w:val="00796825"/>
    <w:rsid w:val="0079686D"/>
    <w:rsid w:val="007971B7"/>
    <w:rsid w:val="007974CB"/>
    <w:rsid w:val="007976B8"/>
    <w:rsid w:val="0079785B"/>
    <w:rsid w:val="007979CC"/>
    <w:rsid w:val="007A0AD2"/>
    <w:rsid w:val="007A0B67"/>
    <w:rsid w:val="007A1067"/>
    <w:rsid w:val="007A129A"/>
    <w:rsid w:val="007A1353"/>
    <w:rsid w:val="007A177F"/>
    <w:rsid w:val="007A1E56"/>
    <w:rsid w:val="007A2256"/>
    <w:rsid w:val="007A27BA"/>
    <w:rsid w:val="007A2942"/>
    <w:rsid w:val="007A2F68"/>
    <w:rsid w:val="007A3798"/>
    <w:rsid w:val="007A45C7"/>
    <w:rsid w:val="007A4C86"/>
    <w:rsid w:val="007A52FA"/>
    <w:rsid w:val="007A609C"/>
    <w:rsid w:val="007A68E3"/>
    <w:rsid w:val="007A6D6A"/>
    <w:rsid w:val="007A7020"/>
    <w:rsid w:val="007A709E"/>
    <w:rsid w:val="007A721C"/>
    <w:rsid w:val="007A7475"/>
    <w:rsid w:val="007A7534"/>
    <w:rsid w:val="007A79CC"/>
    <w:rsid w:val="007A7D03"/>
    <w:rsid w:val="007A7F6C"/>
    <w:rsid w:val="007B07B2"/>
    <w:rsid w:val="007B101B"/>
    <w:rsid w:val="007B104E"/>
    <w:rsid w:val="007B16EC"/>
    <w:rsid w:val="007B187C"/>
    <w:rsid w:val="007B19A7"/>
    <w:rsid w:val="007B26E9"/>
    <w:rsid w:val="007B2DCE"/>
    <w:rsid w:val="007B3257"/>
    <w:rsid w:val="007B328B"/>
    <w:rsid w:val="007B3923"/>
    <w:rsid w:val="007B3B53"/>
    <w:rsid w:val="007B4690"/>
    <w:rsid w:val="007B4735"/>
    <w:rsid w:val="007B4A2B"/>
    <w:rsid w:val="007B4AAB"/>
    <w:rsid w:val="007B4C5D"/>
    <w:rsid w:val="007B4CB1"/>
    <w:rsid w:val="007B513B"/>
    <w:rsid w:val="007B555D"/>
    <w:rsid w:val="007B5BD7"/>
    <w:rsid w:val="007B5EB1"/>
    <w:rsid w:val="007B68CD"/>
    <w:rsid w:val="007B6AAF"/>
    <w:rsid w:val="007B726E"/>
    <w:rsid w:val="007B727E"/>
    <w:rsid w:val="007B7383"/>
    <w:rsid w:val="007B75F5"/>
    <w:rsid w:val="007B79A5"/>
    <w:rsid w:val="007B7D04"/>
    <w:rsid w:val="007B7FAE"/>
    <w:rsid w:val="007C0A06"/>
    <w:rsid w:val="007C0C3D"/>
    <w:rsid w:val="007C0F06"/>
    <w:rsid w:val="007C1548"/>
    <w:rsid w:val="007C17BB"/>
    <w:rsid w:val="007C1CC0"/>
    <w:rsid w:val="007C1F24"/>
    <w:rsid w:val="007C256B"/>
    <w:rsid w:val="007C262F"/>
    <w:rsid w:val="007C26E7"/>
    <w:rsid w:val="007C2BB0"/>
    <w:rsid w:val="007C3933"/>
    <w:rsid w:val="007C3FCF"/>
    <w:rsid w:val="007C41A9"/>
    <w:rsid w:val="007C4699"/>
    <w:rsid w:val="007C46FF"/>
    <w:rsid w:val="007C4AA9"/>
    <w:rsid w:val="007C4FC2"/>
    <w:rsid w:val="007C52FE"/>
    <w:rsid w:val="007C58CC"/>
    <w:rsid w:val="007C6723"/>
    <w:rsid w:val="007C69B6"/>
    <w:rsid w:val="007C6E2F"/>
    <w:rsid w:val="007C6F11"/>
    <w:rsid w:val="007C7675"/>
    <w:rsid w:val="007D0453"/>
    <w:rsid w:val="007D04D7"/>
    <w:rsid w:val="007D04F0"/>
    <w:rsid w:val="007D06C9"/>
    <w:rsid w:val="007D1018"/>
    <w:rsid w:val="007D1B21"/>
    <w:rsid w:val="007D1B3A"/>
    <w:rsid w:val="007D2608"/>
    <w:rsid w:val="007D2923"/>
    <w:rsid w:val="007D2DD6"/>
    <w:rsid w:val="007D3F5F"/>
    <w:rsid w:val="007D4156"/>
    <w:rsid w:val="007D445B"/>
    <w:rsid w:val="007D47DF"/>
    <w:rsid w:val="007D599E"/>
    <w:rsid w:val="007D5A5C"/>
    <w:rsid w:val="007D685B"/>
    <w:rsid w:val="007D6F2F"/>
    <w:rsid w:val="007D716F"/>
    <w:rsid w:val="007E04F9"/>
    <w:rsid w:val="007E0660"/>
    <w:rsid w:val="007E0698"/>
    <w:rsid w:val="007E08A8"/>
    <w:rsid w:val="007E0BB6"/>
    <w:rsid w:val="007E0BE7"/>
    <w:rsid w:val="007E0E4A"/>
    <w:rsid w:val="007E0F52"/>
    <w:rsid w:val="007E142F"/>
    <w:rsid w:val="007E190E"/>
    <w:rsid w:val="007E19FF"/>
    <w:rsid w:val="007E1C85"/>
    <w:rsid w:val="007E1E7F"/>
    <w:rsid w:val="007E26D6"/>
    <w:rsid w:val="007E2A6F"/>
    <w:rsid w:val="007E2CCB"/>
    <w:rsid w:val="007E335F"/>
    <w:rsid w:val="007E36E9"/>
    <w:rsid w:val="007E374E"/>
    <w:rsid w:val="007E3751"/>
    <w:rsid w:val="007E38E5"/>
    <w:rsid w:val="007E4012"/>
    <w:rsid w:val="007E421A"/>
    <w:rsid w:val="007E44BF"/>
    <w:rsid w:val="007E4D34"/>
    <w:rsid w:val="007E4F7E"/>
    <w:rsid w:val="007E5450"/>
    <w:rsid w:val="007E58BA"/>
    <w:rsid w:val="007E59DB"/>
    <w:rsid w:val="007E5A06"/>
    <w:rsid w:val="007E5CFB"/>
    <w:rsid w:val="007E60AC"/>
    <w:rsid w:val="007E62AB"/>
    <w:rsid w:val="007E63AD"/>
    <w:rsid w:val="007E6706"/>
    <w:rsid w:val="007E6A18"/>
    <w:rsid w:val="007E6EA7"/>
    <w:rsid w:val="007E7027"/>
    <w:rsid w:val="007E7403"/>
    <w:rsid w:val="007E7A9E"/>
    <w:rsid w:val="007E7ED5"/>
    <w:rsid w:val="007E7F3E"/>
    <w:rsid w:val="007F006D"/>
    <w:rsid w:val="007F041A"/>
    <w:rsid w:val="007F0900"/>
    <w:rsid w:val="007F0A42"/>
    <w:rsid w:val="007F0C23"/>
    <w:rsid w:val="007F0F44"/>
    <w:rsid w:val="007F1D22"/>
    <w:rsid w:val="007F1D8B"/>
    <w:rsid w:val="007F1F5E"/>
    <w:rsid w:val="007F2024"/>
    <w:rsid w:val="007F2396"/>
    <w:rsid w:val="007F2683"/>
    <w:rsid w:val="007F289A"/>
    <w:rsid w:val="007F290F"/>
    <w:rsid w:val="007F2947"/>
    <w:rsid w:val="007F2C1B"/>
    <w:rsid w:val="007F3316"/>
    <w:rsid w:val="007F3507"/>
    <w:rsid w:val="007F37B3"/>
    <w:rsid w:val="007F3BFD"/>
    <w:rsid w:val="007F3F3B"/>
    <w:rsid w:val="007F3F41"/>
    <w:rsid w:val="007F4481"/>
    <w:rsid w:val="007F44B5"/>
    <w:rsid w:val="007F4722"/>
    <w:rsid w:val="007F4BAA"/>
    <w:rsid w:val="007F5AD9"/>
    <w:rsid w:val="007F5CE0"/>
    <w:rsid w:val="007F5E11"/>
    <w:rsid w:val="007F5FF4"/>
    <w:rsid w:val="007F688E"/>
    <w:rsid w:val="007F6FFB"/>
    <w:rsid w:val="007F714D"/>
    <w:rsid w:val="007F7580"/>
    <w:rsid w:val="007F75EF"/>
    <w:rsid w:val="007F77B7"/>
    <w:rsid w:val="007F78C3"/>
    <w:rsid w:val="007F7AB9"/>
    <w:rsid w:val="00800108"/>
    <w:rsid w:val="00800C40"/>
    <w:rsid w:val="008013CD"/>
    <w:rsid w:val="0080158E"/>
    <w:rsid w:val="00801E99"/>
    <w:rsid w:val="00802094"/>
    <w:rsid w:val="008029F3"/>
    <w:rsid w:val="00802A42"/>
    <w:rsid w:val="00802CC2"/>
    <w:rsid w:val="00802EF5"/>
    <w:rsid w:val="0080384C"/>
    <w:rsid w:val="00803EBE"/>
    <w:rsid w:val="00803F2C"/>
    <w:rsid w:val="008041EC"/>
    <w:rsid w:val="00804393"/>
    <w:rsid w:val="008045CD"/>
    <w:rsid w:val="0080463F"/>
    <w:rsid w:val="008046F0"/>
    <w:rsid w:val="00804861"/>
    <w:rsid w:val="00804938"/>
    <w:rsid w:val="00804B4A"/>
    <w:rsid w:val="00804C08"/>
    <w:rsid w:val="00804C4E"/>
    <w:rsid w:val="00804E71"/>
    <w:rsid w:val="00805A35"/>
    <w:rsid w:val="00805AB3"/>
    <w:rsid w:val="00805C04"/>
    <w:rsid w:val="008062ED"/>
    <w:rsid w:val="008063D5"/>
    <w:rsid w:val="00806A16"/>
    <w:rsid w:val="00806A6E"/>
    <w:rsid w:val="00806BA1"/>
    <w:rsid w:val="00806C2C"/>
    <w:rsid w:val="00806FDD"/>
    <w:rsid w:val="00807C95"/>
    <w:rsid w:val="00807EB1"/>
    <w:rsid w:val="008102CC"/>
    <w:rsid w:val="00810393"/>
    <w:rsid w:val="00810544"/>
    <w:rsid w:val="00810EA8"/>
    <w:rsid w:val="00810F1F"/>
    <w:rsid w:val="00811304"/>
    <w:rsid w:val="00811815"/>
    <w:rsid w:val="00811D2F"/>
    <w:rsid w:val="008127D7"/>
    <w:rsid w:val="00812933"/>
    <w:rsid w:val="00812AA3"/>
    <w:rsid w:val="00812C10"/>
    <w:rsid w:val="008130C2"/>
    <w:rsid w:val="008134FE"/>
    <w:rsid w:val="00813777"/>
    <w:rsid w:val="0081378F"/>
    <w:rsid w:val="00813B26"/>
    <w:rsid w:val="00813BB1"/>
    <w:rsid w:val="00813BD0"/>
    <w:rsid w:val="00814A99"/>
    <w:rsid w:val="00814C09"/>
    <w:rsid w:val="00814C7A"/>
    <w:rsid w:val="00815253"/>
    <w:rsid w:val="008153D7"/>
    <w:rsid w:val="008155F8"/>
    <w:rsid w:val="008157D3"/>
    <w:rsid w:val="00815881"/>
    <w:rsid w:val="00815A8F"/>
    <w:rsid w:val="008163F9"/>
    <w:rsid w:val="008164F7"/>
    <w:rsid w:val="00816568"/>
    <w:rsid w:val="00816BA8"/>
    <w:rsid w:val="00816C6A"/>
    <w:rsid w:val="008173E7"/>
    <w:rsid w:val="00817430"/>
    <w:rsid w:val="0082021B"/>
    <w:rsid w:val="0082085D"/>
    <w:rsid w:val="0082086B"/>
    <w:rsid w:val="008209B6"/>
    <w:rsid w:val="00820A8E"/>
    <w:rsid w:val="00820ACC"/>
    <w:rsid w:val="00820B65"/>
    <w:rsid w:val="00820BB9"/>
    <w:rsid w:val="00820EF2"/>
    <w:rsid w:val="00820FDB"/>
    <w:rsid w:val="00821435"/>
    <w:rsid w:val="008216DE"/>
    <w:rsid w:val="00822815"/>
    <w:rsid w:val="00822AA1"/>
    <w:rsid w:val="00822FC5"/>
    <w:rsid w:val="0082337A"/>
    <w:rsid w:val="0082344E"/>
    <w:rsid w:val="00823740"/>
    <w:rsid w:val="00823D23"/>
    <w:rsid w:val="0082416E"/>
    <w:rsid w:val="00824227"/>
    <w:rsid w:val="00824381"/>
    <w:rsid w:val="0082483C"/>
    <w:rsid w:val="0082486D"/>
    <w:rsid w:val="008248AC"/>
    <w:rsid w:val="00824BF5"/>
    <w:rsid w:val="00824BFF"/>
    <w:rsid w:val="00824E85"/>
    <w:rsid w:val="008253D6"/>
    <w:rsid w:val="0082575C"/>
    <w:rsid w:val="00825788"/>
    <w:rsid w:val="00825F64"/>
    <w:rsid w:val="00826048"/>
    <w:rsid w:val="0082640D"/>
    <w:rsid w:val="00826516"/>
    <w:rsid w:val="0082674D"/>
    <w:rsid w:val="00826951"/>
    <w:rsid w:val="008272DD"/>
    <w:rsid w:val="008273A9"/>
    <w:rsid w:val="00827EA0"/>
    <w:rsid w:val="00827F5D"/>
    <w:rsid w:val="00827FD6"/>
    <w:rsid w:val="008302BA"/>
    <w:rsid w:val="00830380"/>
    <w:rsid w:val="00830565"/>
    <w:rsid w:val="008306A9"/>
    <w:rsid w:val="00830715"/>
    <w:rsid w:val="008308DD"/>
    <w:rsid w:val="008308FE"/>
    <w:rsid w:val="00830924"/>
    <w:rsid w:val="00830A61"/>
    <w:rsid w:val="00830C29"/>
    <w:rsid w:val="008310F2"/>
    <w:rsid w:val="0083151F"/>
    <w:rsid w:val="0083165B"/>
    <w:rsid w:val="00831763"/>
    <w:rsid w:val="00832604"/>
    <w:rsid w:val="00832B9E"/>
    <w:rsid w:val="00832BEC"/>
    <w:rsid w:val="00832F14"/>
    <w:rsid w:val="00833042"/>
    <w:rsid w:val="008335A9"/>
    <w:rsid w:val="00833B7F"/>
    <w:rsid w:val="00833CFE"/>
    <w:rsid w:val="00833D41"/>
    <w:rsid w:val="0083433E"/>
    <w:rsid w:val="00834732"/>
    <w:rsid w:val="00834765"/>
    <w:rsid w:val="00834A7D"/>
    <w:rsid w:val="00834C05"/>
    <w:rsid w:val="00835142"/>
    <w:rsid w:val="008351C1"/>
    <w:rsid w:val="008352C0"/>
    <w:rsid w:val="00836132"/>
    <w:rsid w:val="0083632E"/>
    <w:rsid w:val="00836A16"/>
    <w:rsid w:val="00836D4D"/>
    <w:rsid w:val="00837429"/>
    <w:rsid w:val="00837623"/>
    <w:rsid w:val="00837685"/>
    <w:rsid w:val="008376E9"/>
    <w:rsid w:val="008377D0"/>
    <w:rsid w:val="00837AEA"/>
    <w:rsid w:val="00837F48"/>
    <w:rsid w:val="00840352"/>
    <w:rsid w:val="00840622"/>
    <w:rsid w:val="008406FF"/>
    <w:rsid w:val="008407DA"/>
    <w:rsid w:val="00840A13"/>
    <w:rsid w:val="00840FB6"/>
    <w:rsid w:val="00841004"/>
    <w:rsid w:val="008410BD"/>
    <w:rsid w:val="008415A1"/>
    <w:rsid w:val="008418A7"/>
    <w:rsid w:val="00841902"/>
    <w:rsid w:val="00841A93"/>
    <w:rsid w:val="00841B6E"/>
    <w:rsid w:val="00842040"/>
    <w:rsid w:val="008423BC"/>
    <w:rsid w:val="008431ED"/>
    <w:rsid w:val="0084334E"/>
    <w:rsid w:val="00843508"/>
    <w:rsid w:val="00843ED2"/>
    <w:rsid w:val="00843FC2"/>
    <w:rsid w:val="00844351"/>
    <w:rsid w:val="00844C0E"/>
    <w:rsid w:val="00844C96"/>
    <w:rsid w:val="00844E61"/>
    <w:rsid w:val="0084535C"/>
    <w:rsid w:val="00845399"/>
    <w:rsid w:val="00845754"/>
    <w:rsid w:val="008457AB"/>
    <w:rsid w:val="00845967"/>
    <w:rsid w:val="00845A57"/>
    <w:rsid w:val="00845E18"/>
    <w:rsid w:val="0084625D"/>
    <w:rsid w:val="0084630E"/>
    <w:rsid w:val="00846416"/>
    <w:rsid w:val="00846646"/>
    <w:rsid w:val="0084695A"/>
    <w:rsid w:val="00846C7B"/>
    <w:rsid w:val="00847AF7"/>
    <w:rsid w:val="00847CEC"/>
    <w:rsid w:val="0085009B"/>
    <w:rsid w:val="00850127"/>
    <w:rsid w:val="0085033C"/>
    <w:rsid w:val="00850536"/>
    <w:rsid w:val="008507CC"/>
    <w:rsid w:val="0085097C"/>
    <w:rsid w:val="008509C7"/>
    <w:rsid w:val="00850B05"/>
    <w:rsid w:val="00850CA7"/>
    <w:rsid w:val="00851380"/>
    <w:rsid w:val="00851487"/>
    <w:rsid w:val="0085164F"/>
    <w:rsid w:val="0085165D"/>
    <w:rsid w:val="00851691"/>
    <w:rsid w:val="00851B9D"/>
    <w:rsid w:val="00851DF1"/>
    <w:rsid w:val="0085234B"/>
    <w:rsid w:val="00852C41"/>
    <w:rsid w:val="00852C51"/>
    <w:rsid w:val="00852CC4"/>
    <w:rsid w:val="00852E84"/>
    <w:rsid w:val="00853AD0"/>
    <w:rsid w:val="00853B3C"/>
    <w:rsid w:val="00853BE8"/>
    <w:rsid w:val="00853E45"/>
    <w:rsid w:val="00854013"/>
    <w:rsid w:val="008543A3"/>
    <w:rsid w:val="00854CA1"/>
    <w:rsid w:val="00854FA2"/>
    <w:rsid w:val="008552A0"/>
    <w:rsid w:val="0085539E"/>
    <w:rsid w:val="00855835"/>
    <w:rsid w:val="00855B3D"/>
    <w:rsid w:val="00855BEF"/>
    <w:rsid w:val="00855C13"/>
    <w:rsid w:val="00855C3A"/>
    <w:rsid w:val="00855E8E"/>
    <w:rsid w:val="00856076"/>
    <w:rsid w:val="008566D1"/>
    <w:rsid w:val="008566F8"/>
    <w:rsid w:val="0085696E"/>
    <w:rsid w:val="00856F54"/>
    <w:rsid w:val="00857179"/>
    <w:rsid w:val="0085721A"/>
    <w:rsid w:val="008573F3"/>
    <w:rsid w:val="008575F8"/>
    <w:rsid w:val="0085772F"/>
    <w:rsid w:val="00857EAF"/>
    <w:rsid w:val="00860861"/>
    <w:rsid w:val="008616E3"/>
    <w:rsid w:val="00861973"/>
    <w:rsid w:val="00861AE9"/>
    <w:rsid w:val="00861E9B"/>
    <w:rsid w:val="0086216C"/>
    <w:rsid w:val="0086218C"/>
    <w:rsid w:val="0086289E"/>
    <w:rsid w:val="0086294A"/>
    <w:rsid w:val="008630C6"/>
    <w:rsid w:val="008637CB"/>
    <w:rsid w:val="008637ED"/>
    <w:rsid w:val="00863D4B"/>
    <w:rsid w:val="00864CC1"/>
    <w:rsid w:val="00865881"/>
    <w:rsid w:val="00865C60"/>
    <w:rsid w:val="00865C72"/>
    <w:rsid w:val="00865FD0"/>
    <w:rsid w:val="00866788"/>
    <w:rsid w:val="00866BD2"/>
    <w:rsid w:val="00866DEA"/>
    <w:rsid w:val="00867528"/>
    <w:rsid w:val="008675E4"/>
    <w:rsid w:val="00867636"/>
    <w:rsid w:val="00867BA3"/>
    <w:rsid w:val="00871967"/>
    <w:rsid w:val="00871EDB"/>
    <w:rsid w:val="0087243A"/>
    <w:rsid w:val="008724E4"/>
    <w:rsid w:val="0087281F"/>
    <w:rsid w:val="00873096"/>
    <w:rsid w:val="00873A41"/>
    <w:rsid w:val="00873E86"/>
    <w:rsid w:val="00873E96"/>
    <w:rsid w:val="00874109"/>
    <w:rsid w:val="008741C0"/>
    <w:rsid w:val="00874B18"/>
    <w:rsid w:val="00874D58"/>
    <w:rsid w:val="00874F36"/>
    <w:rsid w:val="00875555"/>
    <w:rsid w:val="008761D3"/>
    <w:rsid w:val="0087637F"/>
    <w:rsid w:val="0087657F"/>
    <w:rsid w:val="008765AC"/>
    <w:rsid w:val="00876D32"/>
    <w:rsid w:val="008773E3"/>
    <w:rsid w:val="00877A8B"/>
    <w:rsid w:val="00877DBD"/>
    <w:rsid w:val="00877E56"/>
    <w:rsid w:val="00877EC7"/>
    <w:rsid w:val="00880052"/>
    <w:rsid w:val="008803F4"/>
    <w:rsid w:val="00880694"/>
    <w:rsid w:val="00880798"/>
    <w:rsid w:val="00880A4C"/>
    <w:rsid w:val="00880BCD"/>
    <w:rsid w:val="00880D38"/>
    <w:rsid w:val="0088107D"/>
    <w:rsid w:val="00881478"/>
    <w:rsid w:val="008817C5"/>
    <w:rsid w:val="00881AD3"/>
    <w:rsid w:val="00881F04"/>
    <w:rsid w:val="00882299"/>
    <w:rsid w:val="00882921"/>
    <w:rsid w:val="00882A33"/>
    <w:rsid w:val="00882B1C"/>
    <w:rsid w:val="00882BB8"/>
    <w:rsid w:val="00882C1B"/>
    <w:rsid w:val="00882CB4"/>
    <w:rsid w:val="00882D68"/>
    <w:rsid w:val="008831F1"/>
    <w:rsid w:val="00883273"/>
    <w:rsid w:val="008835C3"/>
    <w:rsid w:val="00884005"/>
    <w:rsid w:val="00884434"/>
    <w:rsid w:val="00884CA1"/>
    <w:rsid w:val="00884FBF"/>
    <w:rsid w:val="00885027"/>
    <w:rsid w:val="00885265"/>
    <w:rsid w:val="00885A2F"/>
    <w:rsid w:val="00885BB9"/>
    <w:rsid w:val="00885CF0"/>
    <w:rsid w:val="0088609D"/>
    <w:rsid w:val="00886232"/>
    <w:rsid w:val="008864B8"/>
    <w:rsid w:val="00886BFD"/>
    <w:rsid w:val="00886D3F"/>
    <w:rsid w:val="00886E98"/>
    <w:rsid w:val="008870B4"/>
    <w:rsid w:val="0088720E"/>
    <w:rsid w:val="00887250"/>
    <w:rsid w:val="00887B4A"/>
    <w:rsid w:val="00890B17"/>
    <w:rsid w:val="00890E03"/>
    <w:rsid w:val="00891031"/>
    <w:rsid w:val="0089115D"/>
    <w:rsid w:val="00891308"/>
    <w:rsid w:val="00891BF2"/>
    <w:rsid w:val="00891E52"/>
    <w:rsid w:val="00891F16"/>
    <w:rsid w:val="00892A13"/>
    <w:rsid w:val="00892DAB"/>
    <w:rsid w:val="008930E2"/>
    <w:rsid w:val="008930F6"/>
    <w:rsid w:val="00893F8A"/>
    <w:rsid w:val="00893FDF"/>
    <w:rsid w:val="008947A2"/>
    <w:rsid w:val="008951BC"/>
    <w:rsid w:val="008956F4"/>
    <w:rsid w:val="008959BF"/>
    <w:rsid w:val="00895B2B"/>
    <w:rsid w:val="0089621E"/>
    <w:rsid w:val="00896806"/>
    <w:rsid w:val="00896C4E"/>
    <w:rsid w:val="00897648"/>
    <w:rsid w:val="00897CC3"/>
    <w:rsid w:val="00897FB7"/>
    <w:rsid w:val="008A0194"/>
    <w:rsid w:val="008A1D67"/>
    <w:rsid w:val="008A1ED2"/>
    <w:rsid w:val="008A2134"/>
    <w:rsid w:val="008A2562"/>
    <w:rsid w:val="008A2794"/>
    <w:rsid w:val="008A285F"/>
    <w:rsid w:val="008A2CE4"/>
    <w:rsid w:val="008A2DAD"/>
    <w:rsid w:val="008A2F8B"/>
    <w:rsid w:val="008A2FFF"/>
    <w:rsid w:val="008A3065"/>
    <w:rsid w:val="008A3761"/>
    <w:rsid w:val="008A39C8"/>
    <w:rsid w:val="008A3E45"/>
    <w:rsid w:val="008A42D8"/>
    <w:rsid w:val="008A4B3A"/>
    <w:rsid w:val="008A4BC6"/>
    <w:rsid w:val="008A4CB5"/>
    <w:rsid w:val="008A514C"/>
    <w:rsid w:val="008A5239"/>
    <w:rsid w:val="008A5534"/>
    <w:rsid w:val="008A585D"/>
    <w:rsid w:val="008A58D3"/>
    <w:rsid w:val="008A5A32"/>
    <w:rsid w:val="008A5B29"/>
    <w:rsid w:val="008A5D55"/>
    <w:rsid w:val="008A6405"/>
    <w:rsid w:val="008A72E9"/>
    <w:rsid w:val="008A77CF"/>
    <w:rsid w:val="008A79AE"/>
    <w:rsid w:val="008B00B3"/>
    <w:rsid w:val="008B04A3"/>
    <w:rsid w:val="008B0513"/>
    <w:rsid w:val="008B0C9B"/>
    <w:rsid w:val="008B1B6C"/>
    <w:rsid w:val="008B1EF0"/>
    <w:rsid w:val="008B20A9"/>
    <w:rsid w:val="008B243A"/>
    <w:rsid w:val="008B27B7"/>
    <w:rsid w:val="008B2846"/>
    <w:rsid w:val="008B2C8F"/>
    <w:rsid w:val="008B2C9F"/>
    <w:rsid w:val="008B2F23"/>
    <w:rsid w:val="008B2F73"/>
    <w:rsid w:val="008B3395"/>
    <w:rsid w:val="008B347D"/>
    <w:rsid w:val="008B367C"/>
    <w:rsid w:val="008B3805"/>
    <w:rsid w:val="008B3F3B"/>
    <w:rsid w:val="008B3F44"/>
    <w:rsid w:val="008B40DD"/>
    <w:rsid w:val="008B4147"/>
    <w:rsid w:val="008B41FE"/>
    <w:rsid w:val="008B476A"/>
    <w:rsid w:val="008B4869"/>
    <w:rsid w:val="008B4A3F"/>
    <w:rsid w:val="008B4BDA"/>
    <w:rsid w:val="008B4F5F"/>
    <w:rsid w:val="008B572F"/>
    <w:rsid w:val="008B5784"/>
    <w:rsid w:val="008B5AFA"/>
    <w:rsid w:val="008B6234"/>
    <w:rsid w:val="008B73DD"/>
    <w:rsid w:val="008B799F"/>
    <w:rsid w:val="008B7C54"/>
    <w:rsid w:val="008C01FC"/>
    <w:rsid w:val="008C0546"/>
    <w:rsid w:val="008C0D6E"/>
    <w:rsid w:val="008C0F99"/>
    <w:rsid w:val="008C14B9"/>
    <w:rsid w:val="008C17F6"/>
    <w:rsid w:val="008C1F4C"/>
    <w:rsid w:val="008C1FA4"/>
    <w:rsid w:val="008C205C"/>
    <w:rsid w:val="008C2246"/>
    <w:rsid w:val="008C2752"/>
    <w:rsid w:val="008C283D"/>
    <w:rsid w:val="008C2BD4"/>
    <w:rsid w:val="008C308B"/>
    <w:rsid w:val="008C3714"/>
    <w:rsid w:val="008C3858"/>
    <w:rsid w:val="008C4311"/>
    <w:rsid w:val="008C46DF"/>
    <w:rsid w:val="008C4E64"/>
    <w:rsid w:val="008C50A2"/>
    <w:rsid w:val="008C56B5"/>
    <w:rsid w:val="008C590D"/>
    <w:rsid w:val="008C5A28"/>
    <w:rsid w:val="008C5F73"/>
    <w:rsid w:val="008C61A6"/>
    <w:rsid w:val="008C659B"/>
    <w:rsid w:val="008C6686"/>
    <w:rsid w:val="008C6955"/>
    <w:rsid w:val="008C69F3"/>
    <w:rsid w:val="008C72EE"/>
    <w:rsid w:val="008C78A1"/>
    <w:rsid w:val="008C79C0"/>
    <w:rsid w:val="008D045B"/>
    <w:rsid w:val="008D0D4A"/>
    <w:rsid w:val="008D1DA9"/>
    <w:rsid w:val="008D22B3"/>
    <w:rsid w:val="008D22EE"/>
    <w:rsid w:val="008D255C"/>
    <w:rsid w:val="008D27CC"/>
    <w:rsid w:val="008D2857"/>
    <w:rsid w:val="008D2B9C"/>
    <w:rsid w:val="008D2C09"/>
    <w:rsid w:val="008D2D2D"/>
    <w:rsid w:val="008D2DF6"/>
    <w:rsid w:val="008D339D"/>
    <w:rsid w:val="008D34EE"/>
    <w:rsid w:val="008D3587"/>
    <w:rsid w:val="008D35DE"/>
    <w:rsid w:val="008D395C"/>
    <w:rsid w:val="008D399B"/>
    <w:rsid w:val="008D3BAA"/>
    <w:rsid w:val="008D444E"/>
    <w:rsid w:val="008D4ADA"/>
    <w:rsid w:val="008D4EAF"/>
    <w:rsid w:val="008D4ED0"/>
    <w:rsid w:val="008D637B"/>
    <w:rsid w:val="008D6473"/>
    <w:rsid w:val="008D65C6"/>
    <w:rsid w:val="008D688B"/>
    <w:rsid w:val="008D69B7"/>
    <w:rsid w:val="008D7019"/>
    <w:rsid w:val="008D7066"/>
    <w:rsid w:val="008D70C2"/>
    <w:rsid w:val="008D746E"/>
    <w:rsid w:val="008D761E"/>
    <w:rsid w:val="008D772A"/>
    <w:rsid w:val="008D7747"/>
    <w:rsid w:val="008D7816"/>
    <w:rsid w:val="008D7A3D"/>
    <w:rsid w:val="008E0240"/>
    <w:rsid w:val="008E03C6"/>
    <w:rsid w:val="008E049A"/>
    <w:rsid w:val="008E0BED"/>
    <w:rsid w:val="008E0DC1"/>
    <w:rsid w:val="008E1355"/>
    <w:rsid w:val="008E1876"/>
    <w:rsid w:val="008E1E23"/>
    <w:rsid w:val="008E2482"/>
    <w:rsid w:val="008E2EA2"/>
    <w:rsid w:val="008E3206"/>
    <w:rsid w:val="008E3814"/>
    <w:rsid w:val="008E3CBF"/>
    <w:rsid w:val="008E4036"/>
    <w:rsid w:val="008E412B"/>
    <w:rsid w:val="008E423C"/>
    <w:rsid w:val="008E45EC"/>
    <w:rsid w:val="008E4702"/>
    <w:rsid w:val="008E485D"/>
    <w:rsid w:val="008E487A"/>
    <w:rsid w:val="008E4B5D"/>
    <w:rsid w:val="008E4F12"/>
    <w:rsid w:val="008E5849"/>
    <w:rsid w:val="008E596E"/>
    <w:rsid w:val="008E5AD9"/>
    <w:rsid w:val="008E6067"/>
    <w:rsid w:val="008E60BE"/>
    <w:rsid w:val="008E6453"/>
    <w:rsid w:val="008E66EB"/>
    <w:rsid w:val="008E6E4A"/>
    <w:rsid w:val="008E6F10"/>
    <w:rsid w:val="008E6F4F"/>
    <w:rsid w:val="008E70E3"/>
    <w:rsid w:val="008E7645"/>
    <w:rsid w:val="008E7787"/>
    <w:rsid w:val="008E77B5"/>
    <w:rsid w:val="008E77D6"/>
    <w:rsid w:val="008E77FC"/>
    <w:rsid w:val="008E785C"/>
    <w:rsid w:val="008E78CF"/>
    <w:rsid w:val="008E7BC1"/>
    <w:rsid w:val="008E7D6B"/>
    <w:rsid w:val="008F0D1F"/>
    <w:rsid w:val="008F0D7A"/>
    <w:rsid w:val="008F1029"/>
    <w:rsid w:val="008F1579"/>
    <w:rsid w:val="008F18E7"/>
    <w:rsid w:val="008F1D0F"/>
    <w:rsid w:val="008F22C6"/>
    <w:rsid w:val="008F2997"/>
    <w:rsid w:val="008F3404"/>
    <w:rsid w:val="008F3433"/>
    <w:rsid w:val="008F39AA"/>
    <w:rsid w:val="008F3BD0"/>
    <w:rsid w:val="008F4255"/>
    <w:rsid w:val="008F4ADC"/>
    <w:rsid w:val="008F4DF6"/>
    <w:rsid w:val="008F4E02"/>
    <w:rsid w:val="008F4E5E"/>
    <w:rsid w:val="008F5BAA"/>
    <w:rsid w:val="008F5EA0"/>
    <w:rsid w:val="008F604A"/>
    <w:rsid w:val="008F67E1"/>
    <w:rsid w:val="008F6822"/>
    <w:rsid w:val="008F739D"/>
    <w:rsid w:val="008F73F3"/>
    <w:rsid w:val="008F7D24"/>
    <w:rsid w:val="008F7F1B"/>
    <w:rsid w:val="008F7F8A"/>
    <w:rsid w:val="009001EF"/>
    <w:rsid w:val="009005F1"/>
    <w:rsid w:val="00900636"/>
    <w:rsid w:val="009006A3"/>
    <w:rsid w:val="00900D9B"/>
    <w:rsid w:val="00900EB5"/>
    <w:rsid w:val="0090100D"/>
    <w:rsid w:val="00901028"/>
    <w:rsid w:val="009011B2"/>
    <w:rsid w:val="00901344"/>
    <w:rsid w:val="0090171E"/>
    <w:rsid w:val="0090190C"/>
    <w:rsid w:val="00901E7A"/>
    <w:rsid w:val="00902027"/>
    <w:rsid w:val="009023D1"/>
    <w:rsid w:val="009029FC"/>
    <w:rsid w:val="00902DBA"/>
    <w:rsid w:val="00902EF6"/>
    <w:rsid w:val="009035BF"/>
    <w:rsid w:val="00903B36"/>
    <w:rsid w:val="00903DFE"/>
    <w:rsid w:val="00903EA0"/>
    <w:rsid w:val="00903FCC"/>
    <w:rsid w:val="00904A31"/>
    <w:rsid w:val="00904F6A"/>
    <w:rsid w:val="00904F7A"/>
    <w:rsid w:val="00905633"/>
    <w:rsid w:val="00905994"/>
    <w:rsid w:val="00905EEF"/>
    <w:rsid w:val="00905FEA"/>
    <w:rsid w:val="00906307"/>
    <w:rsid w:val="009063A7"/>
    <w:rsid w:val="0090699E"/>
    <w:rsid w:val="009070D5"/>
    <w:rsid w:val="00907324"/>
    <w:rsid w:val="009075A9"/>
    <w:rsid w:val="009075FA"/>
    <w:rsid w:val="0090767F"/>
    <w:rsid w:val="00907D7B"/>
    <w:rsid w:val="0091010B"/>
    <w:rsid w:val="009101C7"/>
    <w:rsid w:val="00910729"/>
    <w:rsid w:val="00910747"/>
    <w:rsid w:val="00910765"/>
    <w:rsid w:val="00910877"/>
    <w:rsid w:val="0091121A"/>
    <w:rsid w:val="009115CC"/>
    <w:rsid w:val="0091171D"/>
    <w:rsid w:val="0091286E"/>
    <w:rsid w:val="00912DBF"/>
    <w:rsid w:val="009134AC"/>
    <w:rsid w:val="009135C7"/>
    <w:rsid w:val="00913FD6"/>
    <w:rsid w:val="0091405D"/>
    <w:rsid w:val="009145F5"/>
    <w:rsid w:val="00914755"/>
    <w:rsid w:val="009148D0"/>
    <w:rsid w:val="009149FF"/>
    <w:rsid w:val="00914AA5"/>
    <w:rsid w:val="00914E57"/>
    <w:rsid w:val="00914E8F"/>
    <w:rsid w:val="009157D0"/>
    <w:rsid w:val="009159D7"/>
    <w:rsid w:val="00915A51"/>
    <w:rsid w:val="00915AE1"/>
    <w:rsid w:val="00915FC4"/>
    <w:rsid w:val="0091644E"/>
    <w:rsid w:val="009164DC"/>
    <w:rsid w:val="009165D3"/>
    <w:rsid w:val="009166FE"/>
    <w:rsid w:val="00916722"/>
    <w:rsid w:val="00916D8D"/>
    <w:rsid w:val="00917352"/>
    <w:rsid w:val="0091737C"/>
    <w:rsid w:val="009173CF"/>
    <w:rsid w:val="0091797F"/>
    <w:rsid w:val="00917A09"/>
    <w:rsid w:val="00917DA8"/>
    <w:rsid w:val="00920181"/>
    <w:rsid w:val="009201A7"/>
    <w:rsid w:val="00920400"/>
    <w:rsid w:val="009204A8"/>
    <w:rsid w:val="00920DB5"/>
    <w:rsid w:val="00920ED7"/>
    <w:rsid w:val="00920F91"/>
    <w:rsid w:val="00921015"/>
    <w:rsid w:val="009214BB"/>
    <w:rsid w:val="009214C9"/>
    <w:rsid w:val="0092188A"/>
    <w:rsid w:val="00921DD5"/>
    <w:rsid w:val="00922186"/>
    <w:rsid w:val="00922748"/>
    <w:rsid w:val="00922DF9"/>
    <w:rsid w:val="009232AB"/>
    <w:rsid w:val="0092333B"/>
    <w:rsid w:val="00923573"/>
    <w:rsid w:val="00923C0C"/>
    <w:rsid w:val="0092410D"/>
    <w:rsid w:val="00925167"/>
    <w:rsid w:val="0092558D"/>
    <w:rsid w:val="009256CE"/>
    <w:rsid w:val="009258A9"/>
    <w:rsid w:val="009258D6"/>
    <w:rsid w:val="00925941"/>
    <w:rsid w:val="00925FE1"/>
    <w:rsid w:val="009260EC"/>
    <w:rsid w:val="009262A7"/>
    <w:rsid w:val="009265EF"/>
    <w:rsid w:val="00926B13"/>
    <w:rsid w:val="00926F2E"/>
    <w:rsid w:val="009272F0"/>
    <w:rsid w:val="009275FE"/>
    <w:rsid w:val="009276B4"/>
    <w:rsid w:val="009278D3"/>
    <w:rsid w:val="00927AE6"/>
    <w:rsid w:val="00927CD7"/>
    <w:rsid w:val="00930031"/>
    <w:rsid w:val="0093014D"/>
    <w:rsid w:val="00930E89"/>
    <w:rsid w:val="00931B32"/>
    <w:rsid w:val="00931E5A"/>
    <w:rsid w:val="009322BB"/>
    <w:rsid w:val="00932347"/>
    <w:rsid w:val="009327B0"/>
    <w:rsid w:val="0093288B"/>
    <w:rsid w:val="00932F73"/>
    <w:rsid w:val="00933122"/>
    <w:rsid w:val="00933159"/>
    <w:rsid w:val="0093390A"/>
    <w:rsid w:val="0093400B"/>
    <w:rsid w:val="009340AE"/>
    <w:rsid w:val="00934235"/>
    <w:rsid w:val="00934250"/>
    <w:rsid w:val="00934A4F"/>
    <w:rsid w:val="00934F53"/>
    <w:rsid w:val="00935086"/>
    <w:rsid w:val="009354F3"/>
    <w:rsid w:val="00935607"/>
    <w:rsid w:val="009358A6"/>
    <w:rsid w:val="009360A4"/>
    <w:rsid w:val="009367CA"/>
    <w:rsid w:val="00936B42"/>
    <w:rsid w:val="00936D8D"/>
    <w:rsid w:val="0093758D"/>
    <w:rsid w:val="009377F7"/>
    <w:rsid w:val="009379E4"/>
    <w:rsid w:val="00937BA3"/>
    <w:rsid w:val="00937C2A"/>
    <w:rsid w:val="00937D59"/>
    <w:rsid w:val="00937E91"/>
    <w:rsid w:val="00937EA3"/>
    <w:rsid w:val="009404A8"/>
    <w:rsid w:val="00940B6D"/>
    <w:rsid w:val="00940C20"/>
    <w:rsid w:val="00940C90"/>
    <w:rsid w:val="00940D02"/>
    <w:rsid w:val="00940EEF"/>
    <w:rsid w:val="0094118D"/>
    <w:rsid w:val="009411EF"/>
    <w:rsid w:val="00941877"/>
    <w:rsid w:val="00941888"/>
    <w:rsid w:val="00941B95"/>
    <w:rsid w:val="00942507"/>
    <w:rsid w:val="00942696"/>
    <w:rsid w:val="00942AC8"/>
    <w:rsid w:val="00942D5A"/>
    <w:rsid w:val="00943608"/>
    <w:rsid w:val="00943DE9"/>
    <w:rsid w:val="00943F1F"/>
    <w:rsid w:val="009440F4"/>
    <w:rsid w:val="0094433D"/>
    <w:rsid w:val="0094467D"/>
    <w:rsid w:val="009447D9"/>
    <w:rsid w:val="00944832"/>
    <w:rsid w:val="00944B2D"/>
    <w:rsid w:val="00944F0A"/>
    <w:rsid w:val="00945530"/>
    <w:rsid w:val="009457CE"/>
    <w:rsid w:val="00945934"/>
    <w:rsid w:val="009461A4"/>
    <w:rsid w:val="00946252"/>
    <w:rsid w:val="009462EE"/>
    <w:rsid w:val="0094650A"/>
    <w:rsid w:val="00946906"/>
    <w:rsid w:val="00946952"/>
    <w:rsid w:val="00946B0B"/>
    <w:rsid w:val="00946E7D"/>
    <w:rsid w:val="00947217"/>
    <w:rsid w:val="00950040"/>
    <w:rsid w:val="00950DC4"/>
    <w:rsid w:val="009510AB"/>
    <w:rsid w:val="009511A8"/>
    <w:rsid w:val="00951237"/>
    <w:rsid w:val="009518D2"/>
    <w:rsid w:val="00951E84"/>
    <w:rsid w:val="00952094"/>
    <w:rsid w:val="00952714"/>
    <w:rsid w:val="00952AAA"/>
    <w:rsid w:val="00952EFE"/>
    <w:rsid w:val="00953268"/>
    <w:rsid w:val="00953471"/>
    <w:rsid w:val="00953511"/>
    <w:rsid w:val="00953838"/>
    <w:rsid w:val="00953C3A"/>
    <w:rsid w:val="0095429E"/>
    <w:rsid w:val="009545CA"/>
    <w:rsid w:val="0095479C"/>
    <w:rsid w:val="00954C15"/>
    <w:rsid w:val="00954CA4"/>
    <w:rsid w:val="00954F76"/>
    <w:rsid w:val="00955176"/>
    <w:rsid w:val="0095536C"/>
    <w:rsid w:val="00955769"/>
    <w:rsid w:val="0095578C"/>
    <w:rsid w:val="00955D7F"/>
    <w:rsid w:val="00956149"/>
    <w:rsid w:val="00956491"/>
    <w:rsid w:val="009564B9"/>
    <w:rsid w:val="00956A20"/>
    <w:rsid w:val="0095712B"/>
    <w:rsid w:val="009571C2"/>
    <w:rsid w:val="0095730B"/>
    <w:rsid w:val="009577BF"/>
    <w:rsid w:val="00957894"/>
    <w:rsid w:val="0095794D"/>
    <w:rsid w:val="009579B6"/>
    <w:rsid w:val="00957AEE"/>
    <w:rsid w:val="00957ED0"/>
    <w:rsid w:val="00960017"/>
    <w:rsid w:val="0096019F"/>
    <w:rsid w:val="009601A6"/>
    <w:rsid w:val="00960261"/>
    <w:rsid w:val="00960316"/>
    <w:rsid w:val="009604AF"/>
    <w:rsid w:val="0096076F"/>
    <w:rsid w:val="009607F0"/>
    <w:rsid w:val="00961B8D"/>
    <w:rsid w:val="00961E24"/>
    <w:rsid w:val="00962250"/>
    <w:rsid w:val="00962432"/>
    <w:rsid w:val="009626E2"/>
    <w:rsid w:val="00962791"/>
    <w:rsid w:val="00962A9A"/>
    <w:rsid w:val="00962F8C"/>
    <w:rsid w:val="009630DD"/>
    <w:rsid w:val="009635E9"/>
    <w:rsid w:val="009636B5"/>
    <w:rsid w:val="00963761"/>
    <w:rsid w:val="00963C67"/>
    <w:rsid w:val="009644C6"/>
    <w:rsid w:val="00964922"/>
    <w:rsid w:val="00964A6A"/>
    <w:rsid w:val="00964BC2"/>
    <w:rsid w:val="00965518"/>
    <w:rsid w:val="00965894"/>
    <w:rsid w:val="00965DED"/>
    <w:rsid w:val="00966340"/>
    <w:rsid w:val="009666BD"/>
    <w:rsid w:val="00966B64"/>
    <w:rsid w:val="00966D45"/>
    <w:rsid w:val="00966E11"/>
    <w:rsid w:val="00966E83"/>
    <w:rsid w:val="00966EDE"/>
    <w:rsid w:val="0096712E"/>
    <w:rsid w:val="0096735D"/>
    <w:rsid w:val="00967378"/>
    <w:rsid w:val="0096750C"/>
    <w:rsid w:val="00967E3B"/>
    <w:rsid w:val="009705E8"/>
    <w:rsid w:val="00970D63"/>
    <w:rsid w:val="0097113B"/>
    <w:rsid w:val="0097148F"/>
    <w:rsid w:val="009716E0"/>
    <w:rsid w:val="009718AF"/>
    <w:rsid w:val="00971B9F"/>
    <w:rsid w:val="009726FC"/>
    <w:rsid w:val="00972883"/>
    <w:rsid w:val="00972B6E"/>
    <w:rsid w:val="00973137"/>
    <w:rsid w:val="00973327"/>
    <w:rsid w:val="00973E22"/>
    <w:rsid w:val="00973ED1"/>
    <w:rsid w:val="00974289"/>
    <w:rsid w:val="009744BF"/>
    <w:rsid w:val="00974DBD"/>
    <w:rsid w:val="00974E35"/>
    <w:rsid w:val="00975041"/>
    <w:rsid w:val="0097507D"/>
    <w:rsid w:val="009752DA"/>
    <w:rsid w:val="00976044"/>
    <w:rsid w:val="009760B2"/>
    <w:rsid w:val="00976B07"/>
    <w:rsid w:val="00976DC9"/>
    <w:rsid w:val="00976EB8"/>
    <w:rsid w:val="009770C5"/>
    <w:rsid w:val="009771A3"/>
    <w:rsid w:val="0097763C"/>
    <w:rsid w:val="00977983"/>
    <w:rsid w:val="00977D09"/>
    <w:rsid w:val="00977FE0"/>
    <w:rsid w:val="0098005A"/>
    <w:rsid w:val="00980966"/>
    <w:rsid w:val="00980F10"/>
    <w:rsid w:val="009811A9"/>
    <w:rsid w:val="0098134C"/>
    <w:rsid w:val="009819A2"/>
    <w:rsid w:val="00981F01"/>
    <w:rsid w:val="00981FCE"/>
    <w:rsid w:val="00982360"/>
    <w:rsid w:val="0098267A"/>
    <w:rsid w:val="00982A4D"/>
    <w:rsid w:val="00982B3E"/>
    <w:rsid w:val="00982BFB"/>
    <w:rsid w:val="00982D22"/>
    <w:rsid w:val="00982E7E"/>
    <w:rsid w:val="00982F53"/>
    <w:rsid w:val="00983205"/>
    <w:rsid w:val="0098340C"/>
    <w:rsid w:val="00983587"/>
    <w:rsid w:val="00983876"/>
    <w:rsid w:val="00983FAE"/>
    <w:rsid w:val="00984175"/>
    <w:rsid w:val="009845B1"/>
    <w:rsid w:val="009845C6"/>
    <w:rsid w:val="00984D57"/>
    <w:rsid w:val="00984DBE"/>
    <w:rsid w:val="00985163"/>
    <w:rsid w:val="00985403"/>
    <w:rsid w:val="00985BDE"/>
    <w:rsid w:val="009860E3"/>
    <w:rsid w:val="00986735"/>
    <w:rsid w:val="009868FE"/>
    <w:rsid w:val="00986EBE"/>
    <w:rsid w:val="0098753E"/>
    <w:rsid w:val="00987B31"/>
    <w:rsid w:val="00987C43"/>
    <w:rsid w:val="00987CD7"/>
    <w:rsid w:val="00987FF4"/>
    <w:rsid w:val="00990028"/>
    <w:rsid w:val="0099028D"/>
    <w:rsid w:val="009902CB"/>
    <w:rsid w:val="0099088C"/>
    <w:rsid w:val="00990C4E"/>
    <w:rsid w:val="00990ED4"/>
    <w:rsid w:val="00990F53"/>
    <w:rsid w:val="009916F7"/>
    <w:rsid w:val="0099187B"/>
    <w:rsid w:val="00991B06"/>
    <w:rsid w:val="0099237F"/>
    <w:rsid w:val="009923BA"/>
    <w:rsid w:val="00992774"/>
    <w:rsid w:val="00992890"/>
    <w:rsid w:val="00992E2F"/>
    <w:rsid w:val="00993107"/>
    <w:rsid w:val="00993D77"/>
    <w:rsid w:val="009944B4"/>
    <w:rsid w:val="009945BF"/>
    <w:rsid w:val="009948B7"/>
    <w:rsid w:val="0099523F"/>
    <w:rsid w:val="00995745"/>
    <w:rsid w:val="00995B29"/>
    <w:rsid w:val="00996647"/>
    <w:rsid w:val="00996D3E"/>
    <w:rsid w:val="009973A7"/>
    <w:rsid w:val="009975A6"/>
    <w:rsid w:val="00997A30"/>
    <w:rsid w:val="00997A48"/>
    <w:rsid w:val="009A014F"/>
    <w:rsid w:val="009A18FC"/>
    <w:rsid w:val="009A1CFE"/>
    <w:rsid w:val="009A1F20"/>
    <w:rsid w:val="009A2358"/>
    <w:rsid w:val="009A2530"/>
    <w:rsid w:val="009A29F5"/>
    <w:rsid w:val="009A2CBF"/>
    <w:rsid w:val="009A3567"/>
    <w:rsid w:val="009A3727"/>
    <w:rsid w:val="009A3B9D"/>
    <w:rsid w:val="009A4921"/>
    <w:rsid w:val="009A5137"/>
    <w:rsid w:val="009A54C4"/>
    <w:rsid w:val="009A5AF4"/>
    <w:rsid w:val="009A6148"/>
    <w:rsid w:val="009A6378"/>
    <w:rsid w:val="009A63AC"/>
    <w:rsid w:val="009A6609"/>
    <w:rsid w:val="009A666D"/>
    <w:rsid w:val="009A68EB"/>
    <w:rsid w:val="009A6C30"/>
    <w:rsid w:val="009A7185"/>
    <w:rsid w:val="009A76D8"/>
    <w:rsid w:val="009A7936"/>
    <w:rsid w:val="009A7A68"/>
    <w:rsid w:val="009A7A72"/>
    <w:rsid w:val="009A7BD8"/>
    <w:rsid w:val="009A7C61"/>
    <w:rsid w:val="009A7F17"/>
    <w:rsid w:val="009B0C96"/>
    <w:rsid w:val="009B135B"/>
    <w:rsid w:val="009B1436"/>
    <w:rsid w:val="009B173F"/>
    <w:rsid w:val="009B1AC7"/>
    <w:rsid w:val="009B1C1F"/>
    <w:rsid w:val="009B21B1"/>
    <w:rsid w:val="009B21E4"/>
    <w:rsid w:val="009B2C68"/>
    <w:rsid w:val="009B2DCA"/>
    <w:rsid w:val="009B2E77"/>
    <w:rsid w:val="009B303B"/>
    <w:rsid w:val="009B33A3"/>
    <w:rsid w:val="009B33AF"/>
    <w:rsid w:val="009B3C43"/>
    <w:rsid w:val="009B3C72"/>
    <w:rsid w:val="009B41AF"/>
    <w:rsid w:val="009B481A"/>
    <w:rsid w:val="009B4A8B"/>
    <w:rsid w:val="009B559E"/>
    <w:rsid w:val="009B5AA1"/>
    <w:rsid w:val="009B5D82"/>
    <w:rsid w:val="009B5E02"/>
    <w:rsid w:val="009B65B0"/>
    <w:rsid w:val="009B6B4C"/>
    <w:rsid w:val="009B6E08"/>
    <w:rsid w:val="009B6ED4"/>
    <w:rsid w:val="009B6F3D"/>
    <w:rsid w:val="009B70E9"/>
    <w:rsid w:val="009B78B2"/>
    <w:rsid w:val="009B79C2"/>
    <w:rsid w:val="009C0059"/>
    <w:rsid w:val="009C00DF"/>
    <w:rsid w:val="009C091B"/>
    <w:rsid w:val="009C1816"/>
    <w:rsid w:val="009C19BA"/>
    <w:rsid w:val="009C2DFE"/>
    <w:rsid w:val="009C3455"/>
    <w:rsid w:val="009C379B"/>
    <w:rsid w:val="009C3E59"/>
    <w:rsid w:val="009C43F1"/>
    <w:rsid w:val="009C44D3"/>
    <w:rsid w:val="009C4533"/>
    <w:rsid w:val="009C4698"/>
    <w:rsid w:val="009C498B"/>
    <w:rsid w:val="009C522F"/>
    <w:rsid w:val="009C53DD"/>
    <w:rsid w:val="009C56E6"/>
    <w:rsid w:val="009C574C"/>
    <w:rsid w:val="009C578C"/>
    <w:rsid w:val="009C6056"/>
    <w:rsid w:val="009C6195"/>
    <w:rsid w:val="009C69A3"/>
    <w:rsid w:val="009C6B2A"/>
    <w:rsid w:val="009C6C82"/>
    <w:rsid w:val="009C6E83"/>
    <w:rsid w:val="009C6F6B"/>
    <w:rsid w:val="009C7193"/>
    <w:rsid w:val="009C7402"/>
    <w:rsid w:val="009C763F"/>
    <w:rsid w:val="009C769E"/>
    <w:rsid w:val="009C7866"/>
    <w:rsid w:val="009C7882"/>
    <w:rsid w:val="009C799D"/>
    <w:rsid w:val="009D021E"/>
    <w:rsid w:val="009D0274"/>
    <w:rsid w:val="009D02BE"/>
    <w:rsid w:val="009D05B3"/>
    <w:rsid w:val="009D0784"/>
    <w:rsid w:val="009D07CD"/>
    <w:rsid w:val="009D0A44"/>
    <w:rsid w:val="009D0AD9"/>
    <w:rsid w:val="009D1064"/>
    <w:rsid w:val="009D20AE"/>
    <w:rsid w:val="009D28CB"/>
    <w:rsid w:val="009D2B8C"/>
    <w:rsid w:val="009D2BE7"/>
    <w:rsid w:val="009D2CE6"/>
    <w:rsid w:val="009D2EA1"/>
    <w:rsid w:val="009D2FA0"/>
    <w:rsid w:val="009D3143"/>
    <w:rsid w:val="009D336C"/>
    <w:rsid w:val="009D34C8"/>
    <w:rsid w:val="009D3844"/>
    <w:rsid w:val="009D3A85"/>
    <w:rsid w:val="009D4341"/>
    <w:rsid w:val="009D44E3"/>
    <w:rsid w:val="009D49F4"/>
    <w:rsid w:val="009D4ADD"/>
    <w:rsid w:val="009D4CD4"/>
    <w:rsid w:val="009D4D96"/>
    <w:rsid w:val="009D5746"/>
    <w:rsid w:val="009D5BE4"/>
    <w:rsid w:val="009D6B7F"/>
    <w:rsid w:val="009D6E9E"/>
    <w:rsid w:val="009D71CD"/>
    <w:rsid w:val="009D7479"/>
    <w:rsid w:val="009D7570"/>
    <w:rsid w:val="009D78A0"/>
    <w:rsid w:val="009D79A6"/>
    <w:rsid w:val="009D7A28"/>
    <w:rsid w:val="009D7BA7"/>
    <w:rsid w:val="009D7CCD"/>
    <w:rsid w:val="009D7E85"/>
    <w:rsid w:val="009E05DE"/>
    <w:rsid w:val="009E05E7"/>
    <w:rsid w:val="009E078B"/>
    <w:rsid w:val="009E0812"/>
    <w:rsid w:val="009E092B"/>
    <w:rsid w:val="009E0D55"/>
    <w:rsid w:val="009E1271"/>
    <w:rsid w:val="009E1628"/>
    <w:rsid w:val="009E1DA4"/>
    <w:rsid w:val="009E2063"/>
    <w:rsid w:val="009E2521"/>
    <w:rsid w:val="009E27D6"/>
    <w:rsid w:val="009E281A"/>
    <w:rsid w:val="009E2887"/>
    <w:rsid w:val="009E2BA1"/>
    <w:rsid w:val="009E2C00"/>
    <w:rsid w:val="009E2FCF"/>
    <w:rsid w:val="009E34F8"/>
    <w:rsid w:val="009E3769"/>
    <w:rsid w:val="009E38CA"/>
    <w:rsid w:val="009E3E0A"/>
    <w:rsid w:val="009E423E"/>
    <w:rsid w:val="009E5006"/>
    <w:rsid w:val="009E55FA"/>
    <w:rsid w:val="009E5644"/>
    <w:rsid w:val="009E5B8C"/>
    <w:rsid w:val="009E5F0F"/>
    <w:rsid w:val="009E5F7D"/>
    <w:rsid w:val="009E60F5"/>
    <w:rsid w:val="009E6476"/>
    <w:rsid w:val="009E648A"/>
    <w:rsid w:val="009E652A"/>
    <w:rsid w:val="009E6997"/>
    <w:rsid w:val="009E6DE9"/>
    <w:rsid w:val="009E6F5A"/>
    <w:rsid w:val="009E74E7"/>
    <w:rsid w:val="009E7994"/>
    <w:rsid w:val="009E7B61"/>
    <w:rsid w:val="009E7BBC"/>
    <w:rsid w:val="009F00F7"/>
    <w:rsid w:val="009F0275"/>
    <w:rsid w:val="009F0918"/>
    <w:rsid w:val="009F09FE"/>
    <w:rsid w:val="009F0E45"/>
    <w:rsid w:val="009F172C"/>
    <w:rsid w:val="009F178B"/>
    <w:rsid w:val="009F1806"/>
    <w:rsid w:val="009F1C24"/>
    <w:rsid w:val="009F1F0F"/>
    <w:rsid w:val="009F21B1"/>
    <w:rsid w:val="009F2350"/>
    <w:rsid w:val="009F2A4E"/>
    <w:rsid w:val="009F339C"/>
    <w:rsid w:val="009F342A"/>
    <w:rsid w:val="009F39FF"/>
    <w:rsid w:val="009F3BBB"/>
    <w:rsid w:val="009F3D68"/>
    <w:rsid w:val="009F3F68"/>
    <w:rsid w:val="009F3F6A"/>
    <w:rsid w:val="009F469C"/>
    <w:rsid w:val="009F4983"/>
    <w:rsid w:val="009F4D6C"/>
    <w:rsid w:val="009F51BD"/>
    <w:rsid w:val="009F5272"/>
    <w:rsid w:val="009F56FF"/>
    <w:rsid w:val="009F5960"/>
    <w:rsid w:val="009F5BD1"/>
    <w:rsid w:val="009F5BED"/>
    <w:rsid w:val="009F5CC9"/>
    <w:rsid w:val="009F5FA9"/>
    <w:rsid w:val="009F6761"/>
    <w:rsid w:val="009F6881"/>
    <w:rsid w:val="009F7874"/>
    <w:rsid w:val="009F7D4D"/>
    <w:rsid w:val="00A000D2"/>
    <w:rsid w:val="00A00150"/>
    <w:rsid w:val="00A0050B"/>
    <w:rsid w:val="00A0067A"/>
    <w:rsid w:val="00A00C72"/>
    <w:rsid w:val="00A00F0C"/>
    <w:rsid w:val="00A00F32"/>
    <w:rsid w:val="00A0105A"/>
    <w:rsid w:val="00A0128C"/>
    <w:rsid w:val="00A018F5"/>
    <w:rsid w:val="00A026FC"/>
    <w:rsid w:val="00A027A5"/>
    <w:rsid w:val="00A02AF9"/>
    <w:rsid w:val="00A02B1D"/>
    <w:rsid w:val="00A02B31"/>
    <w:rsid w:val="00A031D7"/>
    <w:rsid w:val="00A032E8"/>
    <w:rsid w:val="00A033B0"/>
    <w:rsid w:val="00A03412"/>
    <w:rsid w:val="00A03596"/>
    <w:rsid w:val="00A03635"/>
    <w:rsid w:val="00A0369F"/>
    <w:rsid w:val="00A036B0"/>
    <w:rsid w:val="00A036C9"/>
    <w:rsid w:val="00A03B23"/>
    <w:rsid w:val="00A03C26"/>
    <w:rsid w:val="00A04133"/>
    <w:rsid w:val="00A0521A"/>
    <w:rsid w:val="00A05516"/>
    <w:rsid w:val="00A05619"/>
    <w:rsid w:val="00A05A88"/>
    <w:rsid w:val="00A0633C"/>
    <w:rsid w:val="00A064E0"/>
    <w:rsid w:val="00A06779"/>
    <w:rsid w:val="00A06ABC"/>
    <w:rsid w:val="00A06B77"/>
    <w:rsid w:val="00A06D7F"/>
    <w:rsid w:val="00A07508"/>
    <w:rsid w:val="00A07725"/>
    <w:rsid w:val="00A07B0B"/>
    <w:rsid w:val="00A07B87"/>
    <w:rsid w:val="00A07D6B"/>
    <w:rsid w:val="00A10534"/>
    <w:rsid w:val="00A109B3"/>
    <w:rsid w:val="00A10CBC"/>
    <w:rsid w:val="00A10F28"/>
    <w:rsid w:val="00A10F50"/>
    <w:rsid w:val="00A1111F"/>
    <w:rsid w:val="00A11779"/>
    <w:rsid w:val="00A11C02"/>
    <w:rsid w:val="00A11F31"/>
    <w:rsid w:val="00A12056"/>
    <w:rsid w:val="00A128EC"/>
    <w:rsid w:val="00A13AF4"/>
    <w:rsid w:val="00A1400D"/>
    <w:rsid w:val="00A1408A"/>
    <w:rsid w:val="00A14184"/>
    <w:rsid w:val="00A145F1"/>
    <w:rsid w:val="00A14887"/>
    <w:rsid w:val="00A149E7"/>
    <w:rsid w:val="00A14C3B"/>
    <w:rsid w:val="00A15161"/>
    <w:rsid w:val="00A151D7"/>
    <w:rsid w:val="00A1557E"/>
    <w:rsid w:val="00A15723"/>
    <w:rsid w:val="00A1577D"/>
    <w:rsid w:val="00A16776"/>
    <w:rsid w:val="00A16916"/>
    <w:rsid w:val="00A16C03"/>
    <w:rsid w:val="00A16C69"/>
    <w:rsid w:val="00A1727F"/>
    <w:rsid w:val="00A17337"/>
    <w:rsid w:val="00A1758F"/>
    <w:rsid w:val="00A17806"/>
    <w:rsid w:val="00A17B5F"/>
    <w:rsid w:val="00A17F7E"/>
    <w:rsid w:val="00A2004C"/>
    <w:rsid w:val="00A2057A"/>
    <w:rsid w:val="00A2058E"/>
    <w:rsid w:val="00A209C0"/>
    <w:rsid w:val="00A20A3C"/>
    <w:rsid w:val="00A21326"/>
    <w:rsid w:val="00A21608"/>
    <w:rsid w:val="00A21694"/>
    <w:rsid w:val="00A217D6"/>
    <w:rsid w:val="00A21C05"/>
    <w:rsid w:val="00A21E2A"/>
    <w:rsid w:val="00A21F71"/>
    <w:rsid w:val="00A223FA"/>
    <w:rsid w:val="00A226BB"/>
    <w:rsid w:val="00A22A33"/>
    <w:rsid w:val="00A22F40"/>
    <w:rsid w:val="00A2348A"/>
    <w:rsid w:val="00A23536"/>
    <w:rsid w:val="00A2361C"/>
    <w:rsid w:val="00A23635"/>
    <w:rsid w:val="00A23AA2"/>
    <w:rsid w:val="00A23B80"/>
    <w:rsid w:val="00A242CC"/>
    <w:rsid w:val="00A24313"/>
    <w:rsid w:val="00A24318"/>
    <w:rsid w:val="00A245FE"/>
    <w:rsid w:val="00A2501B"/>
    <w:rsid w:val="00A25255"/>
    <w:rsid w:val="00A2576D"/>
    <w:rsid w:val="00A25B4B"/>
    <w:rsid w:val="00A25B99"/>
    <w:rsid w:val="00A2604A"/>
    <w:rsid w:val="00A26222"/>
    <w:rsid w:val="00A266A4"/>
    <w:rsid w:val="00A2690C"/>
    <w:rsid w:val="00A269B8"/>
    <w:rsid w:val="00A26AB8"/>
    <w:rsid w:val="00A26B70"/>
    <w:rsid w:val="00A26E30"/>
    <w:rsid w:val="00A26E8F"/>
    <w:rsid w:val="00A271BA"/>
    <w:rsid w:val="00A27257"/>
    <w:rsid w:val="00A27409"/>
    <w:rsid w:val="00A27536"/>
    <w:rsid w:val="00A2764A"/>
    <w:rsid w:val="00A277CE"/>
    <w:rsid w:val="00A27A9C"/>
    <w:rsid w:val="00A27C8E"/>
    <w:rsid w:val="00A27E7D"/>
    <w:rsid w:val="00A27F99"/>
    <w:rsid w:val="00A30049"/>
    <w:rsid w:val="00A301C2"/>
    <w:rsid w:val="00A305A7"/>
    <w:rsid w:val="00A30703"/>
    <w:rsid w:val="00A30753"/>
    <w:rsid w:val="00A30C06"/>
    <w:rsid w:val="00A30E97"/>
    <w:rsid w:val="00A31632"/>
    <w:rsid w:val="00A3198D"/>
    <w:rsid w:val="00A31AD9"/>
    <w:rsid w:val="00A31FE3"/>
    <w:rsid w:val="00A31FEB"/>
    <w:rsid w:val="00A328CB"/>
    <w:rsid w:val="00A328FA"/>
    <w:rsid w:val="00A32E1B"/>
    <w:rsid w:val="00A32EF1"/>
    <w:rsid w:val="00A331BC"/>
    <w:rsid w:val="00A33615"/>
    <w:rsid w:val="00A33D1E"/>
    <w:rsid w:val="00A33E45"/>
    <w:rsid w:val="00A33F49"/>
    <w:rsid w:val="00A3419C"/>
    <w:rsid w:val="00A34EF3"/>
    <w:rsid w:val="00A34FA2"/>
    <w:rsid w:val="00A350D0"/>
    <w:rsid w:val="00A35378"/>
    <w:rsid w:val="00A35793"/>
    <w:rsid w:val="00A364F2"/>
    <w:rsid w:val="00A369DC"/>
    <w:rsid w:val="00A370FA"/>
    <w:rsid w:val="00A372AC"/>
    <w:rsid w:val="00A37F80"/>
    <w:rsid w:val="00A40258"/>
    <w:rsid w:val="00A4047A"/>
    <w:rsid w:val="00A4159E"/>
    <w:rsid w:val="00A4164D"/>
    <w:rsid w:val="00A416D7"/>
    <w:rsid w:val="00A41892"/>
    <w:rsid w:val="00A41940"/>
    <w:rsid w:val="00A4211D"/>
    <w:rsid w:val="00A424BD"/>
    <w:rsid w:val="00A427EC"/>
    <w:rsid w:val="00A428D5"/>
    <w:rsid w:val="00A43301"/>
    <w:rsid w:val="00A43AFE"/>
    <w:rsid w:val="00A442FD"/>
    <w:rsid w:val="00A44965"/>
    <w:rsid w:val="00A449E5"/>
    <w:rsid w:val="00A44E1B"/>
    <w:rsid w:val="00A45087"/>
    <w:rsid w:val="00A45443"/>
    <w:rsid w:val="00A45567"/>
    <w:rsid w:val="00A45EDF"/>
    <w:rsid w:val="00A462AA"/>
    <w:rsid w:val="00A46AD1"/>
    <w:rsid w:val="00A47179"/>
    <w:rsid w:val="00A47A1A"/>
    <w:rsid w:val="00A47C4F"/>
    <w:rsid w:val="00A47DF6"/>
    <w:rsid w:val="00A502D1"/>
    <w:rsid w:val="00A50595"/>
    <w:rsid w:val="00A525CD"/>
    <w:rsid w:val="00A527F3"/>
    <w:rsid w:val="00A5306D"/>
    <w:rsid w:val="00A53BF6"/>
    <w:rsid w:val="00A53EC1"/>
    <w:rsid w:val="00A53F0D"/>
    <w:rsid w:val="00A5413C"/>
    <w:rsid w:val="00A54488"/>
    <w:rsid w:val="00A54544"/>
    <w:rsid w:val="00A551F6"/>
    <w:rsid w:val="00A553C4"/>
    <w:rsid w:val="00A55A31"/>
    <w:rsid w:val="00A55F74"/>
    <w:rsid w:val="00A56371"/>
    <w:rsid w:val="00A56780"/>
    <w:rsid w:val="00A56B11"/>
    <w:rsid w:val="00A56D57"/>
    <w:rsid w:val="00A56D7D"/>
    <w:rsid w:val="00A56E90"/>
    <w:rsid w:val="00A573C4"/>
    <w:rsid w:val="00A575D2"/>
    <w:rsid w:val="00A5795C"/>
    <w:rsid w:val="00A57B4D"/>
    <w:rsid w:val="00A57D8D"/>
    <w:rsid w:val="00A57F33"/>
    <w:rsid w:val="00A601F2"/>
    <w:rsid w:val="00A607BE"/>
    <w:rsid w:val="00A60B7C"/>
    <w:rsid w:val="00A61623"/>
    <w:rsid w:val="00A61BE7"/>
    <w:rsid w:val="00A61D9B"/>
    <w:rsid w:val="00A625D5"/>
    <w:rsid w:val="00A626D3"/>
    <w:rsid w:val="00A626D7"/>
    <w:rsid w:val="00A62B6D"/>
    <w:rsid w:val="00A62B9C"/>
    <w:rsid w:val="00A62BBF"/>
    <w:rsid w:val="00A6309C"/>
    <w:rsid w:val="00A63E7E"/>
    <w:rsid w:val="00A64073"/>
    <w:rsid w:val="00A641BE"/>
    <w:rsid w:val="00A6434F"/>
    <w:rsid w:val="00A64356"/>
    <w:rsid w:val="00A64999"/>
    <w:rsid w:val="00A64F65"/>
    <w:rsid w:val="00A6531C"/>
    <w:rsid w:val="00A66452"/>
    <w:rsid w:val="00A66506"/>
    <w:rsid w:val="00A666FB"/>
    <w:rsid w:val="00A667C0"/>
    <w:rsid w:val="00A669E1"/>
    <w:rsid w:val="00A66DB7"/>
    <w:rsid w:val="00A66E4B"/>
    <w:rsid w:val="00A6704B"/>
    <w:rsid w:val="00A670A8"/>
    <w:rsid w:val="00A671C8"/>
    <w:rsid w:val="00A675A3"/>
    <w:rsid w:val="00A6777F"/>
    <w:rsid w:val="00A677AE"/>
    <w:rsid w:val="00A70002"/>
    <w:rsid w:val="00A701B4"/>
    <w:rsid w:val="00A70572"/>
    <w:rsid w:val="00A7071A"/>
    <w:rsid w:val="00A70891"/>
    <w:rsid w:val="00A7126A"/>
    <w:rsid w:val="00A712E1"/>
    <w:rsid w:val="00A71831"/>
    <w:rsid w:val="00A71FC8"/>
    <w:rsid w:val="00A7214D"/>
    <w:rsid w:val="00A72324"/>
    <w:rsid w:val="00A726F5"/>
    <w:rsid w:val="00A72927"/>
    <w:rsid w:val="00A7356C"/>
    <w:rsid w:val="00A73D4E"/>
    <w:rsid w:val="00A74154"/>
    <w:rsid w:val="00A74158"/>
    <w:rsid w:val="00A756DD"/>
    <w:rsid w:val="00A758FF"/>
    <w:rsid w:val="00A75A38"/>
    <w:rsid w:val="00A75A9A"/>
    <w:rsid w:val="00A76321"/>
    <w:rsid w:val="00A768BF"/>
    <w:rsid w:val="00A76F7C"/>
    <w:rsid w:val="00A773B4"/>
    <w:rsid w:val="00A773D2"/>
    <w:rsid w:val="00A77530"/>
    <w:rsid w:val="00A77540"/>
    <w:rsid w:val="00A77F76"/>
    <w:rsid w:val="00A8157D"/>
    <w:rsid w:val="00A81787"/>
    <w:rsid w:val="00A81851"/>
    <w:rsid w:val="00A81C08"/>
    <w:rsid w:val="00A81D4F"/>
    <w:rsid w:val="00A825A8"/>
    <w:rsid w:val="00A826DE"/>
    <w:rsid w:val="00A829BD"/>
    <w:rsid w:val="00A82E35"/>
    <w:rsid w:val="00A82F10"/>
    <w:rsid w:val="00A83129"/>
    <w:rsid w:val="00A831B4"/>
    <w:rsid w:val="00A835CB"/>
    <w:rsid w:val="00A83E50"/>
    <w:rsid w:val="00A84328"/>
    <w:rsid w:val="00A843BF"/>
    <w:rsid w:val="00A848EA"/>
    <w:rsid w:val="00A84DA3"/>
    <w:rsid w:val="00A852D9"/>
    <w:rsid w:val="00A854E7"/>
    <w:rsid w:val="00A8585C"/>
    <w:rsid w:val="00A85A7B"/>
    <w:rsid w:val="00A85F2B"/>
    <w:rsid w:val="00A866FB"/>
    <w:rsid w:val="00A868C4"/>
    <w:rsid w:val="00A86AFF"/>
    <w:rsid w:val="00A86BFC"/>
    <w:rsid w:val="00A86C6D"/>
    <w:rsid w:val="00A87322"/>
    <w:rsid w:val="00A87359"/>
    <w:rsid w:val="00A9017A"/>
    <w:rsid w:val="00A90A3B"/>
    <w:rsid w:val="00A90AB2"/>
    <w:rsid w:val="00A9115E"/>
    <w:rsid w:val="00A91233"/>
    <w:rsid w:val="00A9199F"/>
    <w:rsid w:val="00A91AC1"/>
    <w:rsid w:val="00A91CCD"/>
    <w:rsid w:val="00A91E60"/>
    <w:rsid w:val="00A920DE"/>
    <w:rsid w:val="00A92169"/>
    <w:rsid w:val="00A922B8"/>
    <w:rsid w:val="00A9240F"/>
    <w:rsid w:val="00A924EB"/>
    <w:rsid w:val="00A92648"/>
    <w:rsid w:val="00A92BC1"/>
    <w:rsid w:val="00A93E70"/>
    <w:rsid w:val="00A945B7"/>
    <w:rsid w:val="00A94954"/>
    <w:rsid w:val="00A94D69"/>
    <w:rsid w:val="00A94E28"/>
    <w:rsid w:val="00A94FC5"/>
    <w:rsid w:val="00A9518B"/>
    <w:rsid w:val="00A9546F"/>
    <w:rsid w:val="00A9575B"/>
    <w:rsid w:val="00A957A7"/>
    <w:rsid w:val="00A95DA2"/>
    <w:rsid w:val="00A964AC"/>
    <w:rsid w:val="00A968CF"/>
    <w:rsid w:val="00A96961"/>
    <w:rsid w:val="00A96A9C"/>
    <w:rsid w:val="00A96C02"/>
    <w:rsid w:val="00A96E6F"/>
    <w:rsid w:val="00A9735D"/>
    <w:rsid w:val="00A97E7F"/>
    <w:rsid w:val="00A97E82"/>
    <w:rsid w:val="00AA019B"/>
    <w:rsid w:val="00AA0454"/>
    <w:rsid w:val="00AA07E4"/>
    <w:rsid w:val="00AA0952"/>
    <w:rsid w:val="00AA0F1E"/>
    <w:rsid w:val="00AA12A3"/>
    <w:rsid w:val="00AA1502"/>
    <w:rsid w:val="00AA198C"/>
    <w:rsid w:val="00AA1CD0"/>
    <w:rsid w:val="00AA1DCE"/>
    <w:rsid w:val="00AA1E01"/>
    <w:rsid w:val="00AA1E1D"/>
    <w:rsid w:val="00AA203A"/>
    <w:rsid w:val="00AA20F5"/>
    <w:rsid w:val="00AA227A"/>
    <w:rsid w:val="00AA25C0"/>
    <w:rsid w:val="00AA2736"/>
    <w:rsid w:val="00AA276D"/>
    <w:rsid w:val="00AA38AC"/>
    <w:rsid w:val="00AA3EB9"/>
    <w:rsid w:val="00AA40D0"/>
    <w:rsid w:val="00AA40E9"/>
    <w:rsid w:val="00AA4425"/>
    <w:rsid w:val="00AA4EC3"/>
    <w:rsid w:val="00AA4FEE"/>
    <w:rsid w:val="00AA5348"/>
    <w:rsid w:val="00AA573B"/>
    <w:rsid w:val="00AA59AC"/>
    <w:rsid w:val="00AA59DE"/>
    <w:rsid w:val="00AA5EF9"/>
    <w:rsid w:val="00AA6916"/>
    <w:rsid w:val="00AA69D4"/>
    <w:rsid w:val="00AA69D7"/>
    <w:rsid w:val="00AA6A5C"/>
    <w:rsid w:val="00AA6E47"/>
    <w:rsid w:val="00AA75CD"/>
    <w:rsid w:val="00AA79BC"/>
    <w:rsid w:val="00AA7C99"/>
    <w:rsid w:val="00AAD229"/>
    <w:rsid w:val="00AB0808"/>
    <w:rsid w:val="00AB09BE"/>
    <w:rsid w:val="00AB0C13"/>
    <w:rsid w:val="00AB11AD"/>
    <w:rsid w:val="00AB18B6"/>
    <w:rsid w:val="00AB19B7"/>
    <w:rsid w:val="00AB1A20"/>
    <w:rsid w:val="00AB1BFE"/>
    <w:rsid w:val="00AB1FAA"/>
    <w:rsid w:val="00AB216D"/>
    <w:rsid w:val="00AB2F7A"/>
    <w:rsid w:val="00AB3681"/>
    <w:rsid w:val="00AB375D"/>
    <w:rsid w:val="00AB391B"/>
    <w:rsid w:val="00AB3BBF"/>
    <w:rsid w:val="00AB4694"/>
    <w:rsid w:val="00AB4E00"/>
    <w:rsid w:val="00AB5181"/>
    <w:rsid w:val="00AB5193"/>
    <w:rsid w:val="00AB525C"/>
    <w:rsid w:val="00AB5741"/>
    <w:rsid w:val="00AB5C33"/>
    <w:rsid w:val="00AB63A7"/>
    <w:rsid w:val="00AB6673"/>
    <w:rsid w:val="00AB67E9"/>
    <w:rsid w:val="00AB6F19"/>
    <w:rsid w:val="00AB7033"/>
    <w:rsid w:val="00AC04FA"/>
    <w:rsid w:val="00AC0DD0"/>
    <w:rsid w:val="00AC11BF"/>
    <w:rsid w:val="00AC158A"/>
    <w:rsid w:val="00AC19F7"/>
    <w:rsid w:val="00AC1C91"/>
    <w:rsid w:val="00AC1E83"/>
    <w:rsid w:val="00AC23B8"/>
    <w:rsid w:val="00AC2BD9"/>
    <w:rsid w:val="00AC2E16"/>
    <w:rsid w:val="00AC2FD8"/>
    <w:rsid w:val="00AC33F4"/>
    <w:rsid w:val="00AC3760"/>
    <w:rsid w:val="00AC3B48"/>
    <w:rsid w:val="00AC3F67"/>
    <w:rsid w:val="00AC42EE"/>
    <w:rsid w:val="00AC4301"/>
    <w:rsid w:val="00AC454D"/>
    <w:rsid w:val="00AC4852"/>
    <w:rsid w:val="00AC4871"/>
    <w:rsid w:val="00AC4C79"/>
    <w:rsid w:val="00AC4CC1"/>
    <w:rsid w:val="00AC4D15"/>
    <w:rsid w:val="00AC4ECD"/>
    <w:rsid w:val="00AC57BE"/>
    <w:rsid w:val="00AC5A54"/>
    <w:rsid w:val="00AC5D9B"/>
    <w:rsid w:val="00AC5DAE"/>
    <w:rsid w:val="00AC5E73"/>
    <w:rsid w:val="00AC611D"/>
    <w:rsid w:val="00AC628B"/>
    <w:rsid w:val="00AC6376"/>
    <w:rsid w:val="00AC63B4"/>
    <w:rsid w:val="00AC6469"/>
    <w:rsid w:val="00AC67F7"/>
    <w:rsid w:val="00AC6971"/>
    <w:rsid w:val="00AC6D67"/>
    <w:rsid w:val="00AC6E4A"/>
    <w:rsid w:val="00AC7349"/>
    <w:rsid w:val="00AC7A0D"/>
    <w:rsid w:val="00AD03A7"/>
    <w:rsid w:val="00AD0A61"/>
    <w:rsid w:val="00AD0F99"/>
    <w:rsid w:val="00AD16F6"/>
    <w:rsid w:val="00AD1C65"/>
    <w:rsid w:val="00AD2357"/>
    <w:rsid w:val="00AD240E"/>
    <w:rsid w:val="00AD24A3"/>
    <w:rsid w:val="00AD2D80"/>
    <w:rsid w:val="00AD326D"/>
    <w:rsid w:val="00AD338D"/>
    <w:rsid w:val="00AD357B"/>
    <w:rsid w:val="00AD38D7"/>
    <w:rsid w:val="00AD3C00"/>
    <w:rsid w:val="00AD4151"/>
    <w:rsid w:val="00AD44B9"/>
    <w:rsid w:val="00AD4786"/>
    <w:rsid w:val="00AD4794"/>
    <w:rsid w:val="00AD48F1"/>
    <w:rsid w:val="00AD49E9"/>
    <w:rsid w:val="00AD49EC"/>
    <w:rsid w:val="00AD4CDC"/>
    <w:rsid w:val="00AD5122"/>
    <w:rsid w:val="00AD53E3"/>
    <w:rsid w:val="00AD55D4"/>
    <w:rsid w:val="00AD56E6"/>
    <w:rsid w:val="00AD5B8E"/>
    <w:rsid w:val="00AD5F55"/>
    <w:rsid w:val="00AD5FB2"/>
    <w:rsid w:val="00AD6188"/>
    <w:rsid w:val="00AD675F"/>
    <w:rsid w:val="00AD698A"/>
    <w:rsid w:val="00AD699F"/>
    <w:rsid w:val="00AD6BA2"/>
    <w:rsid w:val="00AD717B"/>
    <w:rsid w:val="00AD72DD"/>
    <w:rsid w:val="00AD7832"/>
    <w:rsid w:val="00AD7935"/>
    <w:rsid w:val="00AD7AED"/>
    <w:rsid w:val="00AD7ED7"/>
    <w:rsid w:val="00AE0396"/>
    <w:rsid w:val="00AE0411"/>
    <w:rsid w:val="00AE043E"/>
    <w:rsid w:val="00AE063F"/>
    <w:rsid w:val="00AE07AD"/>
    <w:rsid w:val="00AE0918"/>
    <w:rsid w:val="00AE099E"/>
    <w:rsid w:val="00AE0A50"/>
    <w:rsid w:val="00AE1494"/>
    <w:rsid w:val="00AE1FED"/>
    <w:rsid w:val="00AE208C"/>
    <w:rsid w:val="00AE2758"/>
    <w:rsid w:val="00AE275A"/>
    <w:rsid w:val="00AE2F88"/>
    <w:rsid w:val="00AE39CD"/>
    <w:rsid w:val="00AE3F06"/>
    <w:rsid w:val="00AE4041"/>
    <w:rsid w:val="00AE483D"/>
    <w:rsid w:val="00AE4AD1"/>
    <w:rsid w:val="00AE4B7B"/>
    <w:rsid w:val="00AE4D98"/>
    <w:rsid w:val="00AE4F62"/>
    <w:rsid w:val="00AE5375"/>
    <w:rsid w:val="00AE541B"/>
    <w:rsid w:val="00AE5543"/>
    <w:rsid w:val="00AE595B"/>
    <w:rsid w:val="00AE59E7"/>
    <w:rsid w:val="00AE5B32"/>
    <w:rsid w:val="00AE5F9B"/>
    <w:rsid w:val="00AE61EB"/>
    <w:rsid w:val="00AE6209"/>
    <w:rsid w:val="00AE62A7"/>
    <w:rsid w:val="00AE6FBB"/>
    <w:rsid w:val="00AE7198"/>
    <w:rsid w:val="00AE7554"/>
    <w:rsid w:val="00AE76D2"/>
    <w:rsid w:val="00AE779B"/>
    <w:rsid w:val="00AE7849"/>
    <w:rsid w:val="00AE7ACF"/>
    <w:rsid w:val="00AE7AFF"/>
    <w:rsid w:val="00AE7BC8"/>
    <w:rsid w:val="00AE7D19"/>
    <w:rsid w:val="00AE7D77"/>
    <w:rsid w:val="00AE7E73"/>
    <w:rsid w:val="00AE7F3B"/>
    <w:rsid w:val="00AE7F71"/>
    <w:rsid w:val="00AF04A0"/>
    <w:rsid w:val="00AF06FA"/>
    <w:rsid w:val="00AF0A26"/>
    <w:rsid w:val="00AF0DF9"/>
    <w:rsid w:val="00AF0FF1"/>
    <w:rsid w:val="00AF1484"/>
    <w:rsid w:val="00AF157A"/>
    <w:rsid w:val="00AF1CAB"/>
    <w:rsid w:val="00AF1E76"/>
    <w:rsid w:val="00AF1F80"/>
    <w:rsid w:val="00AF20E3"/>
    <w:rsid w:val="00AF2E48"/>
    <w:rsid w:val="00AF3110"/>
    <w:rsid w:val="00AF330A"/>
    <w:rsid w:val="00AF39A8"/>
    <w:rsid w:val="00AF3DFE"/>
    <w:rsid w:val="00AF3E3F"/>
    <w:rsid w:val="00AF4204"/>
    <w:rsid w:val="00AF4390"/>
    <w:rsid w:val="00AF457E"/>
    <w:rsid w:val="00AF51E3"/>
    <w:rsid w:val="00AF55FA"/>
    <w:rsid w:val="00AF5F92"/>
    <w:rsid w:val="00AF60FB"/>
    <w:rsid w:val="00AF653F"/>
    <w:rsid w:val="00AF66E9"/>
    <w:rsid w:val="00AF6BBF"/>
    <w:rsid w:val="00AF6E1E"/>
    <w:rsid w:val="00AF7F54"/>
    <w:rsid w:val="00B000CD"/>
    <w:rsid w:val="00B0057A"/>
    <w:rsid w:val="00B00B3F"/>
    <w:rsid w:val="00B00F65"/>
    <w:rsid w:val="00B0142F"/>
    <w:rsid w:val="00B016C7"/>
    <w:rsid w:val="00B018C5"/>
    <w:rsid w:val="00B01CA1"/>
    <w:rsid w:val="00B01F99"/>
    <w:rsid w:val="00B023DF"/>
    <w:rsid w:val="00B02476"/>
    <w:rsid w:val="00B02957"/>
    <w:rsid w:val="00B030A4"/>
    <w:rsid w:val="00B0394D"/>
    <w:rsid w:val="00B03A4D"/>
    <w:rsid w:val="00B044EA"/>
    <w:rsid w:val="00B04616"/>
    <w:rsid w:val="00B053C7"/>
    <w:rsid w:val="00B057A4"/>
    <w:rsid w:val="00B05B9F"/>
    <w:rsid w:val="00B05D34"/>
    <w:rsid w:val="00B05DE1"/>
    <w:rsid w:val="00B060AF"/>
    <w:rsid w:val="00B0675E"/>
    <w:rsid w:val="00B06AE7"/>
    <w:rsid w:val="00B07534"/>
    <w:rsid w:val="00B07E3B"/>
    <w:rsid w:val="00B1067A"/>
    <w:rsid w:val="00B106DB"/>
    <w:rsid w:val="00B10C78"/>
    <w:rsid w:val="00B11B88"/>
    <w:rsid w:val="00B11C0E"/>
    <w:rsid w:val="00B11FF1"/>
    <w:rsid w:val="00B12086"/>
    <w:rsid w:val="00B121CE"/>
    <w:rsid w:val="00B122B7"/>
    <w:rsid w:val="00B12389"/>
    <w:rsid w:val="00B12424"/>
    <w:rsid w:val="00B124AA"/>
    <w:rsid w:val="00B12620"/>
    <w:rsid w:val="00B12C5F"/>
    <w:rsid w:val="00B12E68"/>
    <w:rsid w:val="00B12EF1"/>
    <w:rsid w:val="00B1333C"/>
    <w:rsid w:val="00B136EC"/>
    <w:rsid w:val="00B13CE4"/>
    <w:rsid w:val="00B13EA3"/>
    <w:rsid w:val="00B142A8"/>
    <w:rsid w:val="00B14327"/>
    <w:rsid w:val="00B1444B"/>
    <w:rsid w:val="00B1450F"/>
    <w:rsid w:val="00B14F87"/>
    <w:rsid w:val="00B152CA"/>
    <w:rsid w:val="00B153C6"/>
    <w:rsid w:val="00B15B68"/>
    <w:rsid w:val="00B15C6B"/>
    <w:rsid w:val="00B15ECA"/>
    <w:rsid w:val="00B16276"/>
    <w:rsid w:val="00B162D3"/>
    <w:rsid w:val="00B162E1"/>
    <w:rsid w:val="00B164F8"/>
    <w:rsid w:val="00B16A4B"/>
    <w:rsid w:val="00B16A92"/>
    <w:rsid w:val="00B16DEB"/>
    <w:rsid w:val="00B1769A"/>
    <w:rsid w:val="00B17AA7"/>
    <w:rsid w:val="00B17DD2"/>
    <w:rsid w:val="00B17E4A"/>
    <w:rsid w:val="00B200F6"/>
    <w:rsid w:val="00B20532"/>
    <w:rsid w:val="00B20BCE"/>
    <w:rsid w:val="00B20EB1"/>
    <w:rsid w:val="00B20F8C"/>
    <w:rsid w:val="00B213C7"/>
    <w:rsid w:val="00B216DD"/>
    <w:rsid w:val="00B21A87"/>
    <w:rsid w:val="00B221CD"/>
    <w:rsid w:val="00B22346"/>
    <w:rsid w:val="00B2270D"/>
    <w:rsid w:val="00B22FA5"/>
    <w:rsid w:val="00B23868"/>
    <w:rsid w:val="00B2387E"/>
    <w:rsid w:val="00B23961"/>
    <w:rsid w:val="00B241A8"/>
    <w:rsid w:val="00B24323"/>
    <w:rsid w:val="00B24EBF"/>
    <w:rsid w:val="00B24FD8"/>
    <w:rsid w:val="00B25055"/>
    <w:rsid w:val="00B25057"/>
    <w:rsid w:val="00B256D9"/>
    <w:rsid w:val="00B25799"/>
    <w:rsid w:val="00B265B3"/>
    <w:rsid w:val="00B2664E"/>
    <w:rsid w:val="00B26AA9"/>
    <w:rsid w:val="00B2710B"/>
    <w:rsid w:val="00B27133"/>
    <w:rsid w:val="00B2740E"/>
    <w:rsid w:val="00B277DE"/>
    <w:rsid w:val="00B30069"/>
    <w:rsid w:val="00B3036D"/>
    <w:rsid w:val="00B309FA"/>
    <w:rsid w:val="00B30AE6"/>
    <w:rsid w:val="00B3138D"/>
    <w:rsid w:val="00B31B50"/>
    <w:rsid w:val="00B31DC8"/>
    <w:rsid w:val="00B31E1A"/>
    <w:rsid w:val="00B320CB"/>
    <w:rsid w:val="00B325EC"/>
    <w:rsid w:val="00B328E6"/>
    <w:rsid w:val="00B330F9"/>
    <w:rsid w:val="00B3312B"/>
    <w:rsid w:val="00B33815"/>
    <w:rsid w:val="00B3382A"/>
    <w:rsid w:val="00B33A15"/>
    <w:rsid w:val="00B33BE6"/>
    <w:rsid w:val="00B34308"/>
    <w:rsid w:val="00B344CB"/>
    <w:rsid w:val="00B3473A"/>
    <w:rsid w:val="00B34A2A"/>
    <w:rsid w:val="00B34A6E"/>
    <w:rsid w:val="00B34C02"/>
    <w:rsid w:val="00B34FA8"/>
    <w:rsid w:val="00B35020"/>
    <w:rsid w:val="00B354F7"/>
    <w:rsid w:val="00B3581F"/>
    <w:rsid w:val="00B35C07"/>
    <w:rsid w:val="00B35E30"/>
    <w:rsid w:val="00B35E45"/>
    <w:rsid w:val="00B36301"/>
    <w:rsid w:val="00B36700"/>
    <w:rsid w:val="00B36A03"/>
    <w:rsid w:val="00B36C42"/>
    <w:rsid w:val="00B378A7"/>
    <w:rsid w:val="00B379F9"/>
    <w:rsid w:val="00B37BD6"/>
    <w:rsid w:val="00B37F7C"/>
    <w:rsid w:val="00B37FE8"/>
    <w:rsid w:val="00B400AE"/>
    <w:rsid w:val="00B40464"/>
    <w:rsid w:val="00B410E3"/>
    <w:rsid w:val="00B41E5A"/>
    <w:rsid w:val="00B41E65"/>
    <w:rsid w:val="00B4264A"/>
    <w:rsid w:val="00B427C8"/>
    <w:rsid w:val="00B429CB"/>
    <w:rsid w:val="00B42A2B"/>
    <w:rsid w:val="00B432AA"/>
    <w:rsid w:val="00B43615"/>
    <w:rsid w:val="00B43819"/>
    <w:rsid w:val="00B4393B"/>
    <w:rsid w:val="00B43CDC"/>
    <w:rsid w:val="00B44264"/>
    <w:rsid w:val="00B446DB"/>
    <w:rsid w:val="00B447AF"/>
    <w:rsid w:val="00B449F7"/>
    <w:rsid w:val="00B45348"/>
    <w:rsid w:val="00B4565E"/>
    <w:rsid w:val="00B462F3"/>
    <w:rsid w:val="00B46357"/>
    <w:rsid w:val="00B46985"/>
    <w:rsid w:val="00B46B08"/>
    <w:rsid w:val="00B46E86"/>
    <w:rsid w:val="00B46F71"/>
    <w:rsid w:val="00B4765D"/>
    <w:rsid w:val="00B4797B"/>
    <w:rsid w:val="00B500FD"/>
    <w:rsid w:val="00B50121"/>
    <w:rsid w:val="00B502D4"/>
    <w:rsid w:val="00B50310"/>
    <w:rsid w:val="00B50C0B"/>
    <w:rsid w:val="00B50E4C"/>
    <w:rsid w:val="00B510B1"/>
    <w:rsid w:val="00B511B4"/>
    <w:rsid w:val="00B51340"/>
    <w:rsid w:val="00B515E0"/>
    <w:rsid w:val="00B51C90"/>
    <w:rsid w:val="00B52B79"/>
    <w:rsid w:val="00B53057"/>
    <w:rsid w:val="00B536CE"/>
    <w:rsid w:val="00B53820"/>
    <w:rsid w:val="00B53A93"/>
    <w:rsid w:val="00B53F81"/>
    <w:rsid w:val="00B54059"/>
    <w:rsid w:val="00B545D4"/>
    <w:rsid w:val="00B54955"/>
    <w:rsid w:val="00B54A7B"/>
    <w:rsid w:val="00B54BEB"/>
    <w:rsid w:val="00B54EC0"/>
    <w:rsid w:val="00B550DD"/>
    <w:rsid w:val="00B55206"/>
    <w:rsid w:val="00B5564C"/>
    <w:rsid w:val="00B557AC"/>
    <w:rsid w:val="00B5581E"/>
    <w:rsid w:val="00B55930"/>
    <w:rsid w:val="00B55A17"/>
    <w:rsid w:val="00B55AED"/>
    <w:rsid w:val="00B55FBE"/>
    <w:rsid w:val="00B56547"/>
    <w:rsid w:val="00B56D4D"/>
    <w:rsid w:val="00B571F7"/>
    <w:rsid w:val="00B57FDD"/>
    <w:rsid w:val="00B6013B"/>
    <w:rsid w:val="00B60202"/>
    <w:rsid w:val="00B602E9"/>
    <w:rsid w:val="00B606E5"/>
    <w:rsid w:val="00B60ADE"/>
    <w:rsid w:val="00B60BC2"/>
    <w:rsid w:val="00B61182"/>
    <w:rsid w:val="00B61DAF"/>
    <w:rsid w:val="00B61EA1"/>
    <w:rsid w:val="00B628B9"/>
    <w:rsid w:val="00B62EC1"/>
    <w:rsid w:val="00B630D2"/>
    <w:rsid w:val="00B63429"/>
    <w:rsid w:val="00B6354F"/>
    <w:rsid w:val="00B63BD6"/>
    <w:rsid w:val="00B63D67"/>
    <w:rsid w:val="00B63D6E"/>
    <w:rsid w:val="00B63E98"/>
    <w:rsid w:val="00B640F9"/>
    <w:rsid w:val="00B646C1"/>
    <w:rsid w:val="00B64786"/>
    <w:rsid w:val="00B64794"/>
    <w:rsid w:val="00B649BA"/>
    <w:rsid w:val="00B64A99"/>
    <w:rsid w:val="00B64EC0"/>
    <w:rsid w:val="00B662F2"/>
    <w:rsid w:val="00B66649"/>
    <w:rsid w:val="00B668DA"/>
    <w:rsid w:val="00B66BB7"/>
    <w:rsid w:val="00B67232"/>
    <w:rsid w:val="00B672B1"/>
    <w:rsid w:val="00B67D5A"/>
    <w:rsid w:val="00B700AD"/>
    <w:rsid w:val="00B70378"/>
    <w:rsid w:val="00B70578"/>
    <w:rsid w:val="00B705E0"/>
    <w:rsid w:val="00B70670"/>
    <w:rsid w:val="00B7080B"/>
    <w:rsid w:val="00B70B80"/>
    <w:rsid w:val="00B70DA6"/>
    <w:rsid w:val="00B714B4"/>
    <w:rsid w:val="00B715C4"/>
    <w:rsid w:val="00B71A41"/>
    <w:rsid w:val="00B71EE7"/>
    <w:rsid w:val="00B72654"/>
    <w:rsid w:val="00B72801"/>
    <w:rsid w:val="00B73861"/>
    <w:rsid w:val="00B73DD1"/>
    <w:rsid w:val="00B73F74"/>
    <w:rsid w:val="00B751E7"/>
    <w:rsid w:val="00B753A9"/>
    <w:rsid w:val="00B75621"/>
    <w:rsid w:val="00B75FA0"/>
    <w:rsid w:val="00B764F9"/>
    <w:rsid w:val="00B76699"/>
    <w:rsid w:val="00B76AA5"/>
    <w:rsid w:val="00B76F7C"/>
    <w:rsid w:val="00B7701C"/>
    <w:rsid w:val="00B7747E"/>
    <w:rsid w:val="00B7754D"/>
    <w:rsid w:val="00B77ADE"/>
    <w:rsid w:val="00B77E90"/>
    <w:rsid w:val="00B77E96"/>
    <w:rsid w:val="00B77FD7"/>
    <w:rsid w:val="00B807B9"/>
    <w:rsid w:val="00B8087D"/>
    <w:rsid w:val="00B80915"/>
    <w:rsid w:val="00B80BF3"/>
    <w:rsid w:val="00B80DCF"/>
    <w:rsid w:val="00B81076"/>
    <w:rsid w:val="00B81192"/>
    <w:rsid w:val="00B81574"/>
    <w:rsid w:val="00B8160F"/>
    <w:rsid w:val="00B8178C"/>
    <w:rsid w:val="00B817FA"/>
    <w:rsid w:val="00B82106"/>
    <w:rsid w:val="00B8230C"/>
    <w:rsid w:val="00B826E5"/>
    <w:rsid w:val="00B8284D"/>
    <w:rsid w:val="00B82E99"/>
    <w:rsid w:val="00B82FC5"/>
    <w:rsid w:val="00B835F1"/>
    <w:rsid w:val="00B842B5"/>
    <w:rsid w:val="00B84DB2"/>
    <w:rsid w:val="00B85108"/>
    <w:rsid w:val="00B85168"/>
    <w:rsid w:val="00B855A0"/>
    <w:rsid w:val="00B857E4"/>
    <w:rsid w:val="00B86146"/>
    <w:rsid w:val="00B867BE"/>
    <w:rsid w:val="00B86C06"/>
    <w:rsid w:val="00B86E4A"/>
    <w:rsid w:val="00B87268"/>
    <w:rsid w:val="00B87440"/>
    <w:rsid w:val="00B875E5"/>
    <w:rsid w:val="00B87877"/>
    <w:rsid w:val="00B87A57"/>
    <w:rsid w:val="00B87BB5"/>
    <w:rsid w:val="00B9091B"/>
    <w:rsid w:val="00B90A76"/>
    <w:rsid w:val="00B91F5F"/>
    <w:rsid w:val="00B923AE"/>
    <w:rsid w:val="00B923FA"/>
    <w:rsid w:val="00B92459"/>
    <w:rsid w:val="00B92A2C"/>
    <w:rsid w:val="00B92A3E"/>
    <w:rsid w:val="00B92B7D"/>
    <w:rsid w:val="00B92C83"/>
    <w:rsid w:val="00B92D15"/>
    <w:rsid w:val="00B92D71"/>
    <w:rsid w:val="00B92E17"/>
    <w:rsid w:val="00B934BD"/>
    <w:rsid w:val="00B9378F"/>
    <w:rsid w:val="00B93BC0"/>
    <w:rsid w:val="00B93CF5"/>
    <w:rsid w:val="00B940AE"/>
    <w:rsid w:val="00B943D9"/>
    <w:rsid w:val="00B944A4"/>
    <w:rsid w:val="00B949BC"/>
    <w:rsid w:val="00B94B45"/>
    <w:rsid w:val="00B94C80"/>
    <w:rsid w:val="00B954A7"/>
    <w:rsid w:val="00B9564C"/>
    <w:rsid w:val="00B95A63"/>
    <w:rsid w:val="00B95F8B"/>
    <w:rsid w:val="00B963E9"/>
    <w:rsid w:val="00B96522"/>
    <w:rsid w:val="00B966A8"/>
    <w:rsid w:val="00B968FE"/>
    <w:rsid w:val="00B96DA4"/>
    <w:rsid w:val="00B971AD"/>
    <w:rsid w:val="00B97B69"/>
    <w:rsid w:val="00B97BAC"/>
    <w:rsid w:val="00B97BE8"/>
    <w:rsid w:val="00B97DA9"/>
    <w:rsid w:val="00BA024A"/>
    <w:rsid w:val="00BA1370"/>
    <w:rsid w:val="00BA1B91"/>
    <w:rsid w:val="00BA1BA6"/>
    <w:rsid w:val="00BA1C09"/>
    <w:rsid w:val="00BA1D7F"/>
    <w:rsid w:val="00BA1DF9"/>
    <w:rsid w:val="00BA29FA"/>
    <w:rsid w:val="00BA2F7C"/>
    <w:rsid w:val="00BA3101"/>
    <w:rsid w:val="00BA313B"/>
    <w:rsid w:val="00BA31E9"/>
    <w:rsid w:val="00BA32CB"/>
    <w:rsid w:val="00BA350A"/>
    <w:rsid w:val="00BA354C"/>
    <w:rsid w:val="00BA3B36"/>
    <w:rsid w:val="00BA3E4F"/>
    <w:rsid w:val="00BA41CF"/>
    <w:rsid w:val="00BA41DE"/>
    <w:rsid w:val="00BA4204"/>
    <w:rsid w:val="00BA4709"/>
    <w:rsid w:val="00BA4977"/>
    <w:rsid w:val="00BA4F2C"/>
    <w:rsid w:val="00BA5108"/>
    <w:rsid w:val="00BA527F"/>
    <w:rsid w:val="00BA5378"/>
    <w:rsid w:val="00BA54D6"/>
    <w:rsid w:val="00BA5735"/>
    <w:rsid w:val="00BA5A26"/>
    <w:rsid w:val="00BA5E98"/>
    <w:rsid w:val="00BA654B"/>
    <w:rsid w:val="00BA69EA"/>
    <w:rsid w:val="00BA6EEE"/>
    <w:rsid w:val="00BA717A"/>
    <w:rsid w:val="00BA72E4"/>
    <w:rsid w:val="00BA7689"/>
    <w:rsid w:val="00BA7910"/>
    <w:rsid w:val="00BA79F3"/>
    <w:rsid w:val="00BA7A41"/>
    <w:rsid w:val="00BA7CFC"/>
    <w:rsid w:val="00BB005A"/>
    <w:rsid w:val="00BB0F6B"/>
    <w:rsid w:val="00BB17A6"/>
    <w:rsid w:val="00BB1A03"/>
    <w:rsid w:val="00BB1B72"/>
    <w:rsid w:val="00BB2022"/>
    <w:rsid w:val="00BB2078"/>
    <w:rsid w:val="00BB25F6"/>
    <w:rsid w:val="00BB2602"/>
    <w:rsid w:val="00BB2C49"/>
    <w:rsid w:val="00BB2FD1"/>
    <w:rsid w:val="00BB30B7"/>
    <w:rsid w:val="00BB3233"/>
    <w:rsid w:val="00BB38A8"/>
    <w:rsid w:val="00BB3DA2"/>
    <w:rsid w:val="00BB447F"/>
    <w:rsid w:val="00BB45BC"/>
    <w:rsid w:val="00BB4AAF"/>
    <w:rsid w:val="00BB4AFE"/>
    <w:rsid w:val="00BB56B8"/>
    <w:rsid w:val="00BB627C"/>
    <w:rsid w:val="00BB6308"/>
    <w:rsid w:val="00BB66F6"/>
    <w:rsid w:val="00BB6C25"/>
    <w:rsid w:val="00BB6D67"/>
    <w:rsid w:val="00BB6EA5"/>
    <w:rsid w:val="00BB77EF"/>
    <w:rsid w:val="00BB791C"/>
    <w:rsid w:val="00BB7C63"/>
    <w:rsid w:val="00BB7F2A"/>
    <w:rsid w:val="00BC053A"/>
    <w:rsid w:val="00BC08E7"/>
    <w:rsid w:val="00BC096E"/>
    <w:rsid w:val="00BC0E2C"/>
    <w:rsid w:val="00BC18CE"/>
    <w:rsid w:val="00BC1AC5"/>
    <w:rsid w:val="00BC219E"/>
    <w:rsid w:val="00BC22DB"/>
    <w:rsid w:val="00BC2384"/>
    <w:rsid w:val="00BC2709"/>
    <w:rsid w:val="00BC279A"/>
    <w:rsid w:val="00BC2942"/>
    <w:rsid w:val="00BC2E4D"/>
    <w:rsid w:val="00BC3090"/>
    <w:rsid w:val="00BC35E0"/>
    <w:rsid w:val="00BC3746"/>
    <w:rsid w:val="00BC3EC2"/>
    <w:rsid w:val="00BC3EF8"/>
    <w:rsid w:val="00BC40D3"/>
    <w:rsid w:val="00BC4147"/>
    <w:rsid w:val="00BC438F"/>
    <w:rsid w:val="00BC4978"/>
    <w:rsid w:val="00BC4A02"/>
    <w:rsid w:val="00BC4F8C"/>
    <w:rsid w:val="00BC5303"/>
    <w:rsid w:val="00BC5D29"/>
    <w:rsid w:val="00BC5D49"/>
    <w:rsid w:val="00BC5D7F"/>
    <w:rsid w:val="00BC5E1F"/>
    <w:rsid w:val="00BC5EC3"/>
    <w:rsid w:val="00BC619A"/>
    <w:rsid w:val="00BC627B"/>
    <w:rsid w:val="00BC6363"/>
    <w:rsid w:val="00BC6778"/>
    <w:rsid w:val="00BC6B88"/>
    <w:rsid w:val="00BC7188"/>
    <w:rsid w:val="00BC7421"/>
    <w:rsid w:val="00BC77CF"/>
    <w:rsid w:val="00BC7962"/>
    <w:rsid w:val="00BC79E8"/>
    <w:rsid w:val="00BC7B0C"/>
    <w:rsid w:val="00BC7F9E"/>
    <w:rsid w:val="00BD0289"/>
    <w:rsid w:val="00BD0563"/>
    <w:rsid w:val="00BD0D36"/>
    <w:rsid w:val="00BD1142"/>
    <w:rsid w:val="00BD1860"/>
    <w:rsid w:val="00BD1A3E"/>
    <w:rsid w:val="00BD1BE1"/>
    <w:rsid w:val="00BD1C4C"/>
    <w:rsid w:val="00BD1F18"/>
    <w:rsid w:val="00BD2633"/>
    <w:rsid w:val="00BD27A5"/>
    <w:rsid w:val="00BD283D"/>
    <w:rsid w:val="00BD2AC6"/>
    <w:rsid w:val="00BD2EB1"/>
    <w:rsid w:val="00BD30BB"/>
    <w:rsid w:val="00BD4625"/>
    <w:rsid w:val="00BD48C3"/>
    <w:rsid w:val="00BD4DED"/>
    <w:rsid w:val="00BD4EBE"/>
    <w:rsid w:val="00BD51A3"/>
    <w:rsid w:val="00BD51BE"/>
    <w:rsid w:val="00BD530C"/>
    <w:rsid w:val="00BD546C"/>
    <w:rsid w:val="00BD5855"/>
    <w:rsid w:val="00BD5A9E"/>
    <w:rsid w:val="00BD5B26"/>
    <w:rsid w:val="00BD5BAF"/>
    <w:rsid w:val="00BD5D72"/>
    <w:rsid w:val="00BD6470"/>
    <w:rsid w:val="00BD6D97"/>
    <w:rsid w:val="00BD747A"/>
    <w:rsid w:val="00BD75FF"/>
    <w:rsid w:val="00BE00AF"/>
    <w:rsid w:val="00BE02EC"/>
    <w:rsid w:val="00BE04E6"/>
    <w:rsid w:val="00BE0519"/>
    <w:rsid w:val="00BE06C1"/>
    <w:rsid w:val="00BE0F77"/>
    <w:rsid w:val="00BE14C9"/>
    <w:rsid w:val="00BE14FB"/>
    <w:rsid w:val="00BE1717"/>
    <w:rsid w:val="00BE1857"/>
    <w:rsid w:val="00BE18DD"/>
    <w:rsid w:val="00BE1BE1"/>
    <w:rsid w:val="00BE1F52"/>
    <w:rsid w:val="00BE1F98"/>
    <w:rsid w:val="00BE1FBE"/>
    <w:rsid w:val="00BE2031"/>
    <w:rsid w:val="00BE2223"/>
    <w:rsid w:val="00BE2424"/>
    <w:rsid w:val="00BE2442"/>
    <w:rsid w:val="00BE2B94"/>
    <w:rsid w:val="00BE2EC1"/>
    <w:rsid w:val="00BE31D8"/>
    <w:rsid w:val="00BE35C7"/>
    <w:rsid w:val="00BE3608"/>
    <w:rsid w:val="00BE37A4"/>
    <w:rsid w:val="00BE385E"/>
    <w:rsid w:val="00BE3988"/>
    <w:rsid w:val="00BE3A88"/>
    <w:rsid w:val="00BE4195"/>
    <w:rsid w:val="00BE434A"/>
    <w:rsid w:val="00BE4390"/>
    <w:rsid w:val="00BE47E4"/>
    <w:rsid w:val="00BE4901"/>
    <w:rsid w:val="00BE4E77"/>
    <w:rsid w:val="00BE57B1"/>
    <w:rsid w:val="00BE5819"/>
    <w:rsid w:val="00BE590E"/>
    <w:rsid w:val="00BE5A09"/>
    <w:rsid w:val="00BE6DCC"/>
    <w:rsid w:val="00BE7331"/>
    <w:rsid w:val="00BE73CC"/>
    <w:rsid w:val="00BE7510"/>
    <w:rsid w:val="00BF0561"/>
    <w:rsid w:val="00BF065F"/>
    <w:rsid w:val="00BF0BBC"/>
    <w:rsid w:val="00BF0CBF"/>
    <w:rsid w:val="00BF1012"/>
    <w:rsid w:val="00BF113D"/>
    <w:rsid w:val="00BF1722"/>
    <w:rsid w:val="00BF18B5"/>
    <w:rsid w:val="00BF1A12"/>
    <w:rsid w:val="00BF1D4B"/>
    <w:rsid w:val="00BF2427"/>
    <w:rsid w:val="00BF25C0"/>
    <w:rsid w:val="00BF2C85"/>
    <w:rsid w:val="00BF2F05"/>
    <w:rsid w:val="00BF2FC6"/>
    <w:rsid w:val="00BF30C4"/>
    <w:rsid w:val="00BF3B51"/>
    <w:rsid w:val="00BF3EAC"/>
    <w:rsid w:val="00BF3FFA"/>
    <w:rsid w:val="00BF4997"/>
    <w:rsid w:val="00BF4F75"/>
    <w:rsid w:val="00BF524A"/>
    <w:rsid w:val="00BF5261"/>
    <w:rsid w:val="00BF52AF"/>
    <w:rsid w:val="00BF54EB"/>
    <w:rsid w:val="00BF5641"/>
    <w:rsid w:val="00BF597B"/>
    <w:rsid w:val="00BF5A1D"/>
    <w:rsid w:val="00BF5AA3"/>
    <w:rsid w:val="00BF5E8C"/>
    <w:rsid w:val="00BF5F37"/>
    <w:rsid w:val="00BF627F"/>
    <w:rsid w:val="00BF64AF"/>
    <w:rsid w:val="00BF6B7F"/>
    <w:rsid w:val="00BF6BAB"/>
    <w:rsid w:val="00BF6E17"/>
    <w:rsid w:val="00BF72B5"/>
    <w:rsid w:val="00BF7478"/>
    <w:rsid w:val="00BF7702"/>
    <w:rsid w:val="00BF7CD2"/>
    <w:rsid w:val="00C0093B"/>
    <w:rsid w:val="00C01054"/>
    <w:rsid w:val="00C011D3"/>
    <w:rsid w:val="00C011D5"/>
    <w:rsid w:val="00C013D6"/>
    <w:rsid w:val="00C015E5"/>
    <w:rsid w:val="00C018E0"/>
    <w:rsid w:val="00C019EF"/>
    <w:rsid w:val="00C01D00"/>
    <w:rsid w:val="00C02021"/>
    <w:rsid w:val="00C0233F"/>
    <w:rsid w:val="00C025DD"/>
    <w:rsid w:val="00C026B8"/>
    <w:rsid w:val="00C027AC"/>
    <w:rsid w:val="00C03A53"/>
    <w:rsid w:val="00C04534"/>
    <w:rsid w:val="00C0498A"/>
    <w:rsid w:val="00C04A79"/>
    <w:rsid w:val="00C04D44"/>
    <w:rsid w:val="00C05768"/>
    <w:rsid w:val="00C05C4B"/>
    <w:rsid w:val="00C06368"/>
    <w:rsid w:val="00C06500"/>
    <w:rsid w:val="00C065D7"/>
    <w:rsid w:val="00C06944"/>
    <w:rsid w:val="00C07150"/>
    <w:rsid w:val="00C07298"/>
    <w:rsid w:val="00C07AC3"/>
    <w:rsid w:val="00C07DD7"/>
    <w:rsid w:val="00C07F7F"/>
    <w:rsid w:val="00C10440"/>
    <w:rsid w:val="00C10AF5"/>
    <w:rsid w:val="00C10F9D"/>
    <w:rsid w:val="00C11EBD"/>
    <w:rsid w:val="00C121B8"/>
    <w:rsid w:val="00C12587"/>
    <w:rsid w:val="00C12AC8"/>
    <w:rsid w:val="00C12C65"/>
    <w:rsid w:val="00C12C9A"/>
    <w:rsid w:val="00C12D00"/>
    <w:rsid w:val="00C12ECD"/>
    <w:rsid w:val="00C13476"/>
    <w:rsid w:val="00C13803"/>
    <w:rsid w:val="00C143DE"/>
    <w:rsid w:val="00C1471E"/>
    <w:rsid w:val="00C1509A"/>
    <w:rsid w:val="00C15154"/>
    <w:rsid w:val="00C153C8"/>
    <w:rsid w:val="00C154C3"/>
    <w:rsid w:val="00C1557F"/>
    <w:rsid w:val="00C15732"/>
    <w:rsid w:val="00C15979"/>
    <w:rsid w:val="00C15C57"/>
    <w:rsid w:val="00C15C83"/>
    <w:rsid w:val="00C15C84"/>
    <w:rsid w:val="00C16138"/>
    <w:rsid w:val="00C1644A"/>
    <w:rsid w:val="00C166B4"/>
    <w:rsid w:val="00C169D1"/>
    <w:rsid w:val="00C172BE"/>
    <w:rsid w:val="00C173F9"/>
    <w:rsid w:val="00C177BA"/>
    <w:rsid w:val="00C17818"/>
    <w:rsid w:val="00C20281"/>
    <w:rsid w:val="00C202FA"/>
    <w:rsid w:val="00C2032F"/>
    <w:rsid w:val="00C20E0D"/>
    <w:rsid w:val="00C2198C"/>
    <w:rsid w:val="00C219B3"/>
    <w:rsid w:val="00C21A94"/>
    <w:rsid w:val="00C221DE"/>
    <w:rsid w:val="00C222B9"/>
    <w:rsid w:val="00C222EA"/>
    <w:rsid w:val="00C22338"/>
    <w:rsid w:val="00C22C9C"/>
    <w:rsid w:val="00C22D41"/>
    <w:rsid w:val="00C233A8"/>
    <w:rsid w:val="00C23560"/>
    <w:rsid w:val="00C2395D"/>
    <w:rsid w:val="00C23A7C"/>
    <w:rsid w:val="00C24081"/>
    <w:rsid w:val="00C241B9"/>
    <w:rsid w:val="00C241C0"/>
    <w:rsid w:val="00C24466"/>
    <w:rsid w:val="00C24825"/>
    <w:rsid w:val="00C24841"/>
    <w:rsid w:val="00C249F5"/>
    <w:rsid w:val="00C249FF"/>
    <w:rsid w:val="00C24DD5"/>
    <w:rsid w:val="00C250DB"/>
    <w:rsid w:val="00C2513F"/>
    <w:rsid w:val="00C25495"/>
    <w:rsid w:val="00C259CE"/>
    <w:rsid w:val="00C25DBE"/>
    <w:rsid w:val="00C25FDA"/>
    <w:rsid w:val="00C2658D"/>
    <w:rsid w:val="00C26795"/>
    <w:rsid w:val="00C26B53"/>
    <w:rsid w:val="00C26D58"/>
    <w:rsid w:val="00C26E2B"/>
    <w:rsid w:val="00C27025"/>
    <w:rsid w:val="00C27036"/>
    <w:rsid w:val="00C2730A"/>
    <w:rsid w:val="00C27334"/>
    <w:rsid w:val="00C273BF"/>
    <w:rsid w:val="00C27755"/>
    <w:rsid w:val="00C2788C"/>
    <w:rsid w:val="00C3016E"/>
    <w:rsid w:val="00C303CC"/>
    <w:rsid w:val="00C30942"/>
    <w:rsid w:val="00C30E4C"/>
    <w:rsid w:val="00C3133B"/>
    <w:rsid w:val="00C319BC"/>
    <w:rsid w:val="00C31B36"/>
    <w:rsid w:val="00C31B94"/>
    <w:rsid w:val="00C31CF7"/>
    <w:rsid w:val="00C32BC4"/>
    <w:rsid w:val="00C32CFD"/>
    <w:rsid w:val="00C32E15"/>
    <w:rsid w:val="00C3316C"/>
    <w:rsid w:val="00C332BF"/>
    <w:rsid w:val="00C33520"/>
    <w:rsid w:val="00C3368C"/>
    <w:rsid w:val="00C336F3"/>
    <w:rsid w:val="00C34402"/>
    <w:rsid w:val="00C34A71"/>
    <w:rsid w:val="00C34BB7"/>
    <w:rsid w:val="00C34D35"/>
    <w:rsid w:val="00C34D6F"/>
    <w:rsid w:val="00C355D4"/>
    <w:rsid w:val="00C357AE"/>
    <w:rsid w:val="00C35874"/>
    <w:rsid w:val="00C35CE8"/>
    <w:rsid w:val="00C3612A"/>
    <w:rsid w:val="00C3662E"/>
    <w:rsid w:val="00C368A3"/>
    <w:rsid w:val="00C36990"/>
    <w:rsid w:val="00C36F52"/>
    <w:rsid w:val="00C37072"/>
    <w:rsid w:val="00C37873"/>
    <w:rsid w:val="00C37902"/>
    <w:rsid w:val="00C4001C"/>
    <w:rsid w:val="00C401BF"/>
    <w:rsid w:val="00C403D2"/>
    <w:rsid w:val="00C40451"/>
    <w:rsid w:val="00C404E8"/>
    <w:rsid w:val="00C4112D"/>
    <w:rsid w:val="00C41432"/>
    <w:rsid w:val="00C41861"/>
    <w:rsid w:val="00C41CAF"/>
    <w:rsid w:val="00C41DB3"/>
    <w:rsid w:val="00C420ED"/>
    <w:rsid w:val="00C42260"/>
    <w:rsid w:val="00C423FA"/>
    <w:rsid w:val="00C423FE"/>
    <w:rsid w:val="00C42F92"/>
    <w:rsid w:val="00C43AF5"/>
    <w:rsid w:val="00C43B9B"/>
    <w:rsid w:val="00C44463"/>
    <w:rsid w:val="00C44733"/>
    <w:rsid w:val="00C44BE6"/>
    <w:rsid w:val="00C44D4F"/>
    <w:rsid w:val="00C45118"/>
    <w:rsid w:val="00C45384"/>
    <w:rsid w:val="00C4586D"/>
    <w:rsid w:val="00C46782"/>
    <w:rsid w:val="00C47270"/>
    <w:rsid w:val="00C47D5F"/>
    <w:rsid w:val="00C5018B"/>
    <w:rsid w:val="00C50665"/>
    <w:rsid w:val="00C5066F"/>
    <w:rsid w:val="00C5084B"/>
    <w:rsid w:val="00C5156D"/>
    <w:rsid w:val="00C515F2"/>
    <w:rsid w:val="00C51AA6"/>
    <w:rsid w:val="00C51D54"/>
    <w:rsid w:val="00C52D2D"/>
    <w:rsid w:val="00C52F9B"/>
    <w:rsid w:val="00C5346F"/>
    <w:rsid w:val="00C53487"/>
    <w:rsid w:val="00C538D0"/>
    <w:rsid w:val="00C53B88"/>
    <w:rsid w:val="00C53BA7"/>
    <w:rsid w:val="00C53E20"/>
    <w:rsid w:val="00C54452"/>
    <w:rsid w:val="00C54BF8"/>
    <w:rsid w:val="00C54C0B"/>
    <w:rsid w:val="00C54E2D"/>
    <w:rsid w:val="00C55306"/>
    <w:rsid w:val="00C553EE"/>
    <w:rsid w:val="00C55741"/>
    <w:rsid w:val="00C55BAE"/>
    <w:rsid w:val="00C55DF4"/>
    <w:rsid w:val="00C5610A"/>
    <w:rsid w:val="00C561F7"/>
    <w:rsid w:val="00C5638B"/>
    <w:rsid w:val="00C567AE"/>
    <w:rsid w:val="00C56945"/>
    <w:rsid w:val="00C569AE"/>
    <w:rsid w:val="00C56A6D"/>
    <w:rsid w:val="00C56B9A"/>
    <w:rsid w:val="00C57315"/>
    <w:rsid w:val="00C57747"/>
    <w:rsid w:val="00C578E9"/>
    <w:rsid w:val="00C5793B"/>
    <w:rsid w:val="00C57E0E"/>
    <w:rsid w:val="00C57E9E"/>
    <w:rsid w:val="00C57EBF"/>
    <w:rsid w:val="00C60238"/>
    <w:rsid w:val="00C602A8"/>
    <w:rsid w:val="00C6048B"/>
    <w:rsid w:val="00C608CB"/>
    <w:rsid w:val="00C60ACB"/>
    <w:rsid w:val="00C60E60"/>
    <w:rsid w:val="00C60F64"/>
    <w:rsid w:val="00C61002"/>
    <w:rsid w:val="00C610A9"/>
    <w:rsid w:val="00C611BE"/>
    <w:rsid w:val="00C614EA"/>
    <w:rsid w:val="00C6183E"/>
    <w:rsid w:val="00C6253B"/>
    <w:rsid w:val="00C62BC7"/>
    <w:rsid w:val="00C633EC"/>
    <w:rsid w:val="00C63AD1"/>
    <w:rsid w:val="00C63EA4"/>
    <w:rsid w:val="00C646AD"/>
    <w:rsid w:val="00C64A1F"/>
    <w:rsid w:val="00C64B32"/>
    <w:rsid w:val="00C64FC9"/>
    <w:rsid w:val="00C6559E"/>
    <w:rsid w:val="00C6579A"/>
    <w:rsid w:val="00C65A3C"/>
    <w:rsid w:val="00C65C04"/>
    <w:rsid w:val="00C65C5A"/>
    <w:rsid w:val="00C65E63"/>
    <w:rsid w:val="00C66152"/>
    <w:rsid w:val="00C66B9A"/>
    <w:rsid w:val="00C66D76"/>
    <w:rsid w:val="00C6773B"/>
    <w:rsid w:val="00C67D82"/>
    <w:rsid w:val="00C70151"/>
    <w:rsid w:val="00C704C0"/>
    <w:rsid w:val="00C7087E"/>
    <w:rsid w:val="00C70947"/>
    <w:rsid w:val="00C7120F"/>
    <w:rsid w:val="00C715A0"/>
    <w:rsid w:val="00C71740"/>
    <w:rsid w:val="00C717D9"/>
    <w:rsid w:val="00C71863"/>
    <w:rsid w:val="00C71DD4"/>
    <w:rsid w:val="00C72115"/>
    <w:rsid w:val="00C7243F"/>
    <w:rsid w:val="00C7246F"/>
    <w:rsid w:val="00C72AC9"/>
    <w:rsid w:val="00C733BB"/>
    <w:rsid w:val="00C736BE"/>
    <w:rsid w:val="00C740C2"/>
    <w:rsid w:val="00C745B1"/>
    <w:rsid w:val="00C74627"/>
    <w:rsid w:val="00C746DB"/>
    <w:rsid w:val="00C74D45"/>
    <w:rsid w:val="00C75184"/>
    <w:rsid w:val="00C75685"/>
    <w:rsid w:val="00C75A0F"/>
    <w:rsid w:val="00C75BB7"/>
    <w:rsid w:val="00C75CD2"/>
    <w:rsid w:val="00C75D07"/>
    <w:rsid w:val="00C75E87"/>
    <w:rsid w:val="00C7654F"/>
    <w:rsid w:val="00C768E6"/>
    <w:rsid w:val="00C76AD4"/>
    <w:rsid w:val="00C76DAD"/>
    <w:rsid w:val="00C76E2E"/>
    <w:rsid w:val="00C76E6C"/>
    <w:rsid w:val="00C774FF"/>
    <w:rsid w:val="00C77D2F"/>
    <w:rsid w:val="00C77E69"/>
    <w:rsid w:val="00C77F31"/>
    <w:rsid w:val="00C80288"/>
    <w:rsid w:val="00C80325"/>
    <w:rsid w:val="00C8068B"/>
    <w:rsid w:val="00C808CB"/>
    <w:rsid w:val="00C80D75"/>
    <w:rsid w:val="00C81092"/>
    <w:rsid w:val="00C81780"/>
    <w:rsid w:val="00C81BB7"/>
    <w:rsid w:val="00C82209"/>
    <w:rsid w:val="00C82599"/>
    <w:rsid w:val="00C8264A"/>
    <w:rsid w:val="00C8278E"/>
    <w:rsid w:val="00C82CB6"/>
    <w:rsid w:val="00C82EA5"/>
    <w:rsid w:val="00C832BA"/>
    <w:rsid w:val="00C833BB"/>
    <w:rsid w:val="00C83492"/>
    <w:rsid w:val="00C838A7"/>
    <w:rsid w:val="00C83980"/>
    <w:rsid w:val="00C83D2E"/>
    <w:rsid w:val="00C84081"/>
    <w:rsid w:val="00C84521"/>
    <w:rsid w:val="00C84788"/>
    <w:rsid w:val="00C84959"/>
    <w:rsid w:val="00C84A28"/>
    <w:rsid w:val="00C84C9B"/>
    <w:rsid w:val="00C84D14"/>
    <w:rsid w:val="00C84EC6"/>
    <w:rsid w:val="00C84F5C"/>
    <w:rsid w:val="00C8501E"/>
    <w:rsid w:val="00C850AB"/>
    <w:rsid w:val="00C85A82"/>
    <w:rsid w:val="00C85C15"/>
    <w:rsid w:val="00C85EBE"/>
    <w:rsid w:val="00C85F8F"/>
    <w:rsid w:val="00C861C7"/>
    <w:rsid w:val="00C86324"/>
    <w:rsid w:val="00C8647D"/>
    <w:rsid w:val="00C86560"/>
    <w:rsid w:val="00C86B54"/>
    <w:rsid w:val="00C87BD4"/>
    <w:rsid w:val="00C87D4F"/>
    <w:rsid w:val="00C87D79"/>
    <w:rsid w:val="00C901EE"/>
    <w:rsid w:val="00C9041B"/>
    <w:rsid w:val="00C90577"/>
    <w:rsid w:val="00C907BA"/>
    <w:rsid w:val="00C90FAD"/>
    <w:rsid w:val="00C913BA"/>
    <w:rsid w:val="00C918A6"/>
    <w:rsid w:val="00C91A49"/>
    <w:rsid w:val="00C92337"/>
    <w:rsid w:val="00C92843"/>
    <w:rsid w:val="00C9296E"/>
    <w:rsid w:val="00C92A09"/>
    <w:rsid w:val="00C92A46"/>
    <w:rsid w:val="00C93407"/>
    <w:rsid w:val="00C935AE"/>
    <w:rsid w:val="00C935FE"/>
    <w:rsid w:val="00C937C9"/>
    <w:rsid w:val="00C93A80"/>
    <w:rsid w:val="00C95046"/>
    <w:rsid w:val="00C951F5"/>
    <w:rsid w:val="00C9578B"/>
    <w:rsid w:val="00C9579E"/>
    <w:rsid w:val="00C95FC5"/>
    <w:rsid w:val="00C96253"/>
    <w:rsid w:val="00C966CD"/>
    <w:rsid w:val="00C96E3E"/>
    <w:rsid w:val="00C96FA9"/>
    <w:rsid w:val="00C971C7"/>
    <w:rsid w:val="00C972FD"/>
    <w:rsid w:val="00C973C5"/>
    <w:rsid w:val="00C97ABB"/>
    <w:rsid w:val="00C97B55"/>
    <w:rsid w:val="00C97B68"/>
    <w:rsid w:val="00CA0098"/>
    <w:rsid w:val="00CA079C"/>
    <w:rsid w:val="00CA0830"/>
    <w:rsid w:val="00CA0AA2"/>
    <w:rsid w:val="00CA0C90"/>
    <w:rsid w:val="00CA1161"/>
    <w:rsid w:val="00CA129E"/>
    <w:rsid w:val="00CA153D"/>
    <w:rsid w:val="00CA1696"/>
    <w:rsid w:val="00CA217B"/>
    <w:rsid w:val="00CA3A4A"/>
    <w:rsid w:val="00CA42A7"/>
    <w:rsid w:val="00CA4339"/>
    <w:rsid w:val="00CA4887"/>
    <w:rsid w:val="00CA4BBB"/>
    <w:rsid w:val="00CA4F5B"/>
    <w:rsid w:val="00CA5214"/>
    <w:rsid w:val="00CA535E"/>
    <w:rsid w:val="00CA5752"/>
    <w:rsid w:val="00CA5E9C"/>
    <w:rsid w:val="00CA61D4"/>
    <w:rsid w:val="00CA630C"/>
    <w:rsid w:val="00CA6317"/>
    <w:rsid w:val="00CA66AF"/>
    <w:rsid w:val="00CA66B9"/>
    <w:rsid w:val="00CA68BB"/>
    <w:rsid w:val="00CA6CB7"/>
    <w:rsid w:val="00CA6D9C"/>
    <w:rsid w:val="00CA7365"/>
    <w:rsid w:val="00CA74C2"/>
    <w:rsid w:val="00CA7A29"/>
    <w:rsid w:val="00CA7EBA"/>
    <w:rsid w:val="00CB07FA"/>
    <w:rsid w:val="00CB0A3C"/>
    <w:rsid w:val="00CB0BB3"/>
    <w:rsid w:val="00CB0DFF"/>
    <w:rsid w:val="00CB0EA4"/>
    <w:rsid w:val="00CB0EDE"/>
    <w:rsid w:val="00CB0F05"/>
    <w:rsid w:val="00CB1056"/>
    <w:rsid w:val="00CB129B"/>
    <w:rsid w:val="00CB1523"/>
    <w:rsid w:val="00CB15B0"/>
    <w:rsid w:val="00CB1662"/>
    <w:rsid w:val="00CB18B0"/>
    <w:rsid w:val="00CB1D12"/>
    <w:rsid w:val="00CB2143"/>
    <w:rsid w:val="00CB2EB0"/>
    <w:rsid w:val="00CB3367"/>
    <w:rsid w:val="00CB389A"/>
    <w:rsid w:val="00CB39A1"/>
    <w:rsid w:val="00CB3A06"/>
    <w:rsid w:val="00CB3A5C"/>
    <w:rsid w:val="00CB3ACC"/>
    <w:rsid w:val="00CB411F"/>
    <w:rsid w:val="00CB42E5"/>
    <w:rsid w:val="00CB44FE"/>
    <w:rsid w:val="00CB457D"/>
    <w:rsid w:val="00CB50B9"/>
    <w:rsid w:val="00CB55B2"/>
    <w:rsid w:val="00CB564F"/>
    <w:rsid w:val="00CB5AC3"/>
    <w:rsid w:val="00CB5DB4"/>
    <w:rsid w:val="00CB5FD6"/>
    <w:rsid w:val="00CB6C9A"/>
    <w:rsid w:val="00CB6CAE"/>
    <w:rsid w:val="00CB6E6B"/>
    <w:rsid w:val="00CB728B"/>
    <w:rsid w:val="00CB7294"/>
    <w:rsid w:val="00CB732A"/>
    <w:rsid w:val="00CB76E8"/>
    <w:rsid w:val="00CB78C9"/>
    <w:rsid w:val="00CB78E8"/>
    <w:rsid w:val="00CB7AA6"/>
    <w:rsid w:val="00CB7C14"/>
    <w:rsid w:val="00CB7C51"/>
    <w:rsid w:val="00CC07CE"/>
    <w:rsid w:val="00CC0922"/>
    <w:rsid w:val="00CC0C55"/>
    <w:rsid w:val="00CC1407"/>
    <w:rsid w:val="00CC1875"/>
    <w:rsid w:val="00CC1D29"/>
    <w:rsid w:val="00CC222E"/>
    <w:rsid w:val="00CC23AD"/>
    <w:rsid w:val="00CC240C"/>
    <w:rsid w:val="00CC250D"/>
    <w:rsid w:val="00CC2842"/>
    <w:rsid w:val="00CC2D97"/>
    <w:rsid w:val="00CC3137"/>
    <w:rsid w:val="00CC331D"/>
    <w:rsid w:val="00CC33BB"/>
    <w:rsid w:val="00CC34A7"/>
    <w:rsid w:val="00CC3878"/>
    <w:rsid w:val="00CC41EF"/>
    <w:rsid w:val="00CC430A"/>
    <w:rsid w:val="00CC461B"/>
    <w:rsid w:val="00CC46C5"/>
    <w:rsid w:val="00CC4F88"/>
    <w:rsid w:val="00CC4FF8"/>
    <w:rsid w:val="00CC526F"/>
    <w:rsid w:val="00CC558F"/>
    <w:rsid w:val="00CC5BC4"/>
    <w:rsid w:val="00CC5EB4"/>
    <w:rsid w:val="00CC6080"/>
    <w:rsid w:val="00CC60BB"/>
    <w:rsid w:val="00CC6193"/>
    <w:rsid w:val="00CC664A"/>
    <w:rsid w:val="00CC6756"/>
    <w:rsid w:val="00CC6934"/>
    <w:rsid w:val="00CC6CC1"/>
    <w:rsid w:val="00CC716F"/>
    <w:rsid w:val="00CC732E"/>
    <w:rsid w:val="00CC747E"/>
    <w:rsid w:val="00CC77CD"/>
    <w:rsid w:val="00CC7BDA"/>
    <w:rsid w:val="00CC7D7E"/>
    <w:rsid w:val="00CC7EBE"/>
    <w:rsid w:val="00CC7F4E"/>
    <w:rsid w:val="00CC7F97"/>
    <w:rsid w:val="00CD0201"/>
    <w:rsid w:val="00CD09F3"/>
    <w:rsid w:val="00CD0D7E"/>
    <w:rsid w:val="00CD12BB"/>
    <w:rsid w:val="00CD156F"/>
    <w:rsid w:val="00CD166E"/>
    <w:rsid w:val="00CD180B"/>
    <w:rsid w:val="00CD1952"/>
    <w:rsid w:val="00CD196F"/>
    <w:rsid w:val="00CD20D9"/>
    <w:rsid w:val="00CD2663"/>
    <w:rsid w:val="00CD26F1"/>
    <w:rsid w:val="00CD2909"/>
    <w:rsid w:val="00CD2A3D"/>
    <w:rsid w:val="00CD2A83"/>
    <w:rsid w:val="00CD3127"/>
    <w:rsid w:val="00CD3291"/>
    <w:rsid w:val="00CD3321"/>
    <w:rsid w:val="00CD33B6"/>
    <w:rsid w:val="00CD359B"/>
    <w:rsid w:val="00CD3AFB"/>
    <w:rsid w:val="00CD3E50"/>
    <w:rsid w:val="00CD3EB4"/>
    <w:rsid w:val="00CD40F2"/>
    <w:rsid w:val="00CD490C"/>
    <w:rsid w:val="00CD491E"/>
    <w:rsid w:val="00CD4AE7"/>
    <w:rsid w:val="00CD4D9F"/>
    <w:rsid w:val="00CD5345"/>
    <w:rsid w:val="00CD5538"/>
    <w:rsid w:val="00CD5568"/>
    <w:rsid w:val="00CD5B19"/>
    <w:rsid w:val="00CD65B9"/>
    <w:rsid w:val="00CD6B8D"/>
    <w:rsid w:val="00CD6BCE"/>
    <w:rsid w:val="00CD6C4C"/>
    <w:rsid w:val="00CD6DBD"/>
    <w:rsid w:val="00CD7757"/>
    <w:rsid w:val="00CD7CDC"/>
    <w:rsid w:val="00CD7D61"/>
    <w:rsid w:val="00CE034D"/>
    <w:rsid w:val="00CE03BA"/>
    <w:rsid w:val="00CE0411"/>
    <w:rsid w:val="00CE086D"/>
    <w:rsid w:val="00CE0AAE"/>
    <w:rsid w:val="00CE0C4A"/>
    <w:rsid w:val="00CE0D4D"/>
    <w:rsid w:val="00CE0E9E"/>
    <w:rsid w:val="00CE0EFE"/>
    <w:rsid w:val="00CE14D6"/>
    <w:rsid w:val="00CE14F5"/>
    <w:rsid w:val="00CE2255"/>
    <w:rsid w:val="00CE22BF"/>
    <w:rsid w:val="00CE2758"/>
    <w:rsid w:val="00CE275C"/>
    <w:rsid w:val="00CE299F"/>
    <w:rsid w:val="00CE29E8"/>
    <w:rsid w:val="00CE315A"/>
    <w:rsid w:val="00CE31A2"/>
    <w:rsid w:val="00CE32BD"/>
    <w:rsid w:val="00CE432D"/>
    <w:rsid w:val="00CE45FA"/>
    <w:rsid w:val="00CE4641"/>
    <w:rsid w:val="00CE4704"/>
    <w:rsid w:val="00CE47E1"/>
    <w:rsid w:val="00CE487A"/>
    <w:rsid w:val="00CE49D8"/>
    <w:rsid w:val="00CE4FD4"/>
    <w:rsid w:val="00CE5041"/>
    <w:rsid w:val="00CE5768"/>
    <w:rsid w:val="00CE5B65"/>
    <w:rsid w:val="00CE5CC4"/>
    <w:rsid w:val="00CE6498"/>
    <w:rsid w:val="00CE64C6"/>
    <w:rsid w:val="00CE6ACE"/>
    <w:rsid w:val="00CE6E26"/>
    <w:rsid w:val="00CE74A8"/>
    <w:rsid w:val="00CE7655"/>
    <w:rsid w:val="00CE7953"/>
    <w:rsid w:val="00CE7E19"/>
    <w:rsid w:val="00CE7E27"/>
    <w:rsid w:val="00CF0462"/>
    <w:rsid w:val="00CF06DF"/>
    <w:rsid w:val="00CF0BFF"/>
    <w:rsid w:val="00CF160A"/>
    <w:rsid w:val="00CF184B"/>
    <w:rsid w:val="00CF3318"/>
    <w:rsid w:val="00CF3347"/>
    <w:rsid w:val="00CF41EE"/>
    <w:rsid w:val="00CF4240"/>
    <w:rsid w:val="00CF4524"/>
    <w:rsid w:val="00CF46C6"/>
    <w:rsid w:val="00CF4C0A"/>
    <w:rsid w:val="00CF5A5B"/>
    <w:rsid w:val="00CF5B0E"/>
    <w:rsid w:val="00CF5EFB"/>
    <w:rsid w:val="00CF5F60"/>
    <w:rsid w:val="00CF619F"/>
    <w:rsid w:val="00CF635A"/>
    <w:rsid w:val="00CF6876"/>
    <w:rsid w:val="00CF6F7A"/>
    <w:rsid w:val="00CF76D3"/>
    <w:rsid w:val="00CF7BB7"/>
    <w:rsid w:val="00D0057F"/>
    <w:rsid w:val="00D00B4C"/>
    <w:rsid w:val="00D01712"/>
    <w:rsid w:val="00D01EB4"/>
    <w:rsid w:val="00D024B7"/>
    <w:rsid w:val="00D0250A"/>
    <w:rsid w:val="00D0267D"/>
    <w:rsid w:val="00D0274F"/>
    <w:rsid w:val="00D0278D"/>
    <w:rsid w:val="00D029E3"/>
    <w:rsid w:val="00D03228"/>
    <w:rsid w:val="00D033D7"/>
    <w:rsid w:val="00D0374C"/>
    <w:rsid w:val="00D03D49"/>
    <w:rsid w:val="00D041BA"/>
    <w:rsid w:val="00D045B8"/>
    <w:rsid w:val="00D04879"/>
    <w:rsid w:val="00D0512F"/>
    <w:rsid w:val="00D05387"/>
    <w:rsid w:val="00D0563F"/>
    <w:rsid w:val="00D05CDC"/>
    <w:rsid w:val="00D06464"/>
    <w:rsid w:val="00D068BD"/>
    <w:rsid w:val="00D06D52"/>
    <w:rsid w:val="00D06E27"/>
    <w:rsid w:val="00D06EF6"/>
    <w:rsid w:val="00D06FC8"/>
    <w:rsid w:val="00D07031"/>
    <w:rsid w:val="00D07660"/>
    <w:rsid w:val="00D07F04"/>
    <w:rsid w:val="00D10699"/>
    <w:rsid w:val="00D10961"/>
    <w:rsid w:val="00D10AEC"/>
    <w:rsid w:val="00D10B33"/>
    <w:rsid w:val="00D1160E"/>
    <w:rsid w:val="00D116D0"/>
    <w:rsid w:val="00D11CAB"/>
    <w:rsid w:val="00D11F6D"/>
    <w:rsid w:val="00D125CC"/>
    <w:rsid w:val="00D129FD"/>
    <w:rsid w:val="00D12BA1"/>
    <w:rsid w:val="00D12BD1"/>
    <w:rsid w:val="00D12D64"/>
    <w:rsid w:val="00D13018"/>
    <w:rsid w:val="00D1307A"/>
    <w:rsid w:val="00D137DF"/>
    <w:rsid w:val="00D13A75"/>
    <w:rsid w:val="00D13B0C"/>
    <w:rsid w:val="00D13D4D"/>
    <w:rsid w:val="00D13EA7"/>
    <w:rsid w:val="00D1409B"/>
    <w:rsid w:val="00D147AC"/>
    <w:rsid w:val="00D1507F"/>
    <w:rsid w:val="00D150C0"/>
    <w:rsid w:val="00D15461"/>
    <w:rsid w:val="00D1585C"/>
    <w:rsid w:val="00D15C6B"/>
    <w:rsid w:val="00D15F38"/>
    <w:rsid w:val="00D1625B"/>
    <w:rsid w:val="00D1671E"/>
    <w:rsid w:val="00D1687D"/>
    <w:rsid w:val="00D16993"/>
    <w:rsid w:val="00D1708E"/>
    <w:rsid w:val="00D1716A"/>
    <w:rsid w:val="00D17321"/>
    <w:rsid w:val="00D17893"/>
    <w:rsid w:val="00D17CBA"/>
    <w:rsid w:val="00D20094"/>
    <w:rsid w:val="00D201EA"/>
    <w:rsid w:val="00D205B1"/>
    <w:rsid w:val="00D20815"/>
    <w:rsid w:val="00D208CB"/>
    <w:rsid w:val="00D20F64"/>
    <w:rsid w:val="00D21055"/>
    <w:rsid w:val="00D217BD"/>
    <w:rsid w:val="00D21F0F"/>
    <w:rsid w:val="00D228BC"/>
    <w:rsid w:val="00D22D8E"/>
    <w:rsid w:val="00D22E67"/>
    <w:rsid w:val="00D22F06"/>
    <w:rsid w:val="00D23BCA"/>
    <w:rsid w:val="00D23F8A"/>
    <w:rsid w:val="00D2406F"/>
    <w:rsid w:val="00D24090"/>
    <w:rsid w:val="00D240CC"/>
    <w:rsid w:val="00D241D9"/>
    <w:rsid w:val="00D2430A"/>
    <w:rsid w:val="00D24C2E"/>
    <w:rsid w:val="00D24E14"/>
    <w:rsid w:val="00D25025"/>
    <w:rsid w:val="00D2515D"/>
    <w:rsid w:val="00D25365"/>
    <w:rsid w:val="00D2566C"/>
    <w:rsid w:val="00D25903"/>
    <w:rsid w:val="00D25D2D"/>
    <w:rsid w:val="00D25E53"/>
    <w:rsid w:val="00D26224"/>
    <w:rsid w:val="00D26BF6"/>
    <w:rsid w:val="00D26CA5"/>
    <w:rsid w:val="00D26CC2"/>
    <w:rsid w:val="00D273CB"/>
    <w:rsid w:val="00D27470"/>
    <w:rsid w:val="00D274B6"/>
    <w:rsid w:val="00D27D31"/>
    <w:rsid w:val="00D27D39"/>
    <w:rsid w:val="00D27D8C"/>
    <w:rsid w:val="00D27ECD"/>
    <w:rsid w:val="00D30029"/>
    <w:rsid w:val="00D300F0"/>
    <w:rsid w:val="00D303BE"/>
    <w:rsid w:val="00D307F7"/>
    <w:rsid w:val="00D30B49"/>
    <w:rsid w:val="00D30B86"/>
    <w:rsid w:val="00D30C7B"/>
    <w:rsid w:val="00D30D38"/>
    <w:rsid w:val="00D31119"/>
    <w:rsid w:val="00D32386"/>
    <w:rsid w:val="00D324B7"/>
    <w:rsid w:val="00D325C1"/>
    <w:rsid w:val="00D33009"/>
    <w:rsid w:val="00D332C5"/>
    <w:rsid w:val="00D335EE"/>
    <w:rsid w:val="00D3375E"/>
    <w:rsid w:val="00D33805"/>
    <w:rsid w:val="00D339FB"/>
    <w:rsid w:val="00D33CB6"/>
    <w:rsid w:val="00D33DD4"/>
    <w:rsid w:val="00D3429C"/>
    <w:rsid w:val="00D34891"/>
    <w:rsid w:val="00D348C4"/>
    <w:rsid w:val="00D3499D"/>
    <w:rsid w:val="00D34A0F"/>
    <w:rsid w:val="00D34B0F"/>
    <w:rsid w:val="00D34FE9"/>
    <w:rsid w:val="00D351DF"/>
    <w:rsid w:val="00D3577C"/>
    <w:rsid w:val="00D36179"/>
    <w:rsid w:val="00D36366"/>
    <w:rsid w:val="00D363A8"/>
    <w:rsid w:val="00D365CE"/>
    <w:rsid w:val="00D367D4"/>
    <w:rsid w:val="00D3681F"/>
    <w:rsid w:val="00D36895"/>
    <w:rsid w:val="00D36A6E"/>
    <w:rsid w:val="00D36ACA"/>
    <w:rsid w:val="00D36BBF"/>
    <w:rsid w:val="00D36BC5"/>
    <w:rsid w:val="00D36BDB"/>
    <w:rsid w:val="00D374B7"/>
    <w:rsid w:val="00D375CB"/>
    <w:rsid w:val="00D376C8"/>
    <w:rsid w:val="00D37A3A"/>
    <w:rsid w:val="00D37D1E"/>
    <w:rsid w:val="00D407BA"/>
    <w:rsid w:val="00D407CF"/>
    <w:rsid w:val="00D408F6"/>
    <w:rsid w:val="00D4098E"/>
    <w:rsid w:val="00D40B33"/>
    <w:rsid w:val="00D41205"/>
    <w:rsid w:val="00D415C2"/>
    <w:rsid w:val="00D41DC9"/>
    <w:rsid w:val="00D41EC4"/>
    <w:rsid w:val="00D42288"/>
    <w:rsid w:val="00D4280B"/>
    <w:rsid w:val="00D42819"/>
    <w:rsid w:val="00D42AE1"/>
    <w:rsid w:val="00D431D6"/>
    <w:rsid w:val="00D43720"/>
    <w:rsid w:val="00D4376A"/>
    <w:rsid w:val="00D44494"/>
    <w:rsid w:val="00D444D0"/>
    <w:rsid w:val="00D44C20"/>
    <w:rsid w:val="00D44D58"/>
    <w:rsid w:val="00D4599D"/>
    <w:rsid w:val="00D45AEB"/>
    <w:rsid w:val="00D45B2F"/>
    <w:rsid w:val="00D460BC"/>
    <w:rsid w:val="00D463CD"/>
    <w:rsid w:val="00D4644A"/>
    <w:rsid w:val="00D46719"/>
    <w:rsid w:val="00D4674A"/>
    <w:rsid w:val="00D47224"/>
    <w:rsid w:val="00D47453"/>
    <w:rsid w:val="00D50224"/>
    <w:rsid w:val="00D503D5"/>
    <w:rsid w:val="00D50948"/>
    <w:rsid w:val="00D5122E"/>
    <w:rsid w:val="00D5176C"/>
    <w:rsid w:val="00D51FD7"/>
    <w:rsid w:val="00D520FF"/>
    <w:rsid w:val="00D5213F"/>
    <w:rsid w:val="00D526C9"/>
    <w:rsid w:val="00D528B6"/>
    <w:rsid w:val="00D52BE9"/>
    <w:rsid w:val="00D52C34"/>
    <w:rsid w:val="00D52D9E"/>
    <w:rsid w:val="00D52F9A"/>
    <w:rsid w:val="00D53BB7"/>
    <w:rsid w:val="00D53F47"/>
    <w:rsid w:val="00D542A6"/>
    <w:rsid w:val="00D54A0B"/>
    <w:rsid w:val="00D5528C"/>
    <w:rsid w:val="00D557DF"/>
    <w:rsid w:val="00D55ECE"/>
    <w:rsid w:val="00D56151"/>
    <w:rsid w:val="00D57027"/>
    <w:rsid w:val="00D5722E"/>
    <w:rsid w:val="00D57510"/>
    <w:rsid w:val="00D575E8"/>
    <w:rsid w:val="00D576B8"/>
    <w:rsid w:val="00D579A0"/>
    <w:rsid w:val="00D57B93"/>
    <w:rsid w:val="00D57CC1"/>
    <w:rsid w:val="00D60198"/>
    <w:rsid w:val="00D6075F"/>
    <w:rsid w:val="00D60AF7"/>
    <w:rsid w:val="00D60B09"/>
    <w:rsid w:val="00D60F00"/>
    <w:rsid w:val="00D6149D"/>
    <w:rsid w:val="00D6191A"/>
    <w:rsid w:val="00D61E94"/>
    <w:rsid w:val="00D61F9A"/>
    <w:rsid w:val="00D623F2"/>
    <w:rsid w:val="00D6257E"/>
    <w:rsid w:val="00D6265E"/>
    <w:rsid w:val="00D6295C"/>
    <w:rsid w:val="00D62EC0"/>
    <w:rsid w:val="00D635DE"/>
    <w:rsid w:val="00D639D7"/>
    <w:rsid w:val="00D63D85"/>
    <w:rsid w:val="00D6422B"/>
    <w:rsid w:val="00D64420"/>
    <w:rsid w:val="00D647FD"/>
    <w:rsid w:val="00D64811"/>
    <w:rsid w:val="00D64908"/>
    <w:rsid w:val="00D64AF4"/>
    <w:rsid w:val="00D64BDD"/>
    <w:rsid w:val="00D64C5F"/>
    <w:rsid w:val="00D6501E"/>
    <w:rsid w:val="00D65089"/>
    <w:rsid w:val="00D65737"/>
    <w:rsid w:val="00D65789"/>
    <w:rsid w:val="00D658E6"/>
    <w:rsid w:val="00D66434"/>
    <w:rsid w:val="00D66A27"/>
    <w:rsid w:val="00D66FBB"/>
    <w:rsid w:val="00D672AE"/>
    <w:rsid w:val="00D672C3"/>
    <w:rsid w:val="00D67869"/>
    <w:rsid w:val="00D67C8A"/>
    <w:rsid w:val="00D67EAA"/>
    <w:rsid w:val="00D704F7"/>
    <w:rsid w:val="00D7060F"/>
    <w:rsid w:val="00D708DE"/>
    <w:rsid w:val="00D70969"/>
    <w:rsid w:val="00D70D17"/>
    <w:rsid w:val="00D710C9"/>
    <w:rsid w:val="00D711F6"/>
    <w:rsid w:val="00D714C8"/>
    <w:rsid w:val="00D71BB6"/>
    <w:rsid w:val="00D71D22"/>
    <w:rsid w:val="00D7217F"/>
    <w:rsid w:val="00D728B2"/>
    <w:rsid w:val="00D728C7"/>
    <w:rsid w:val="00D72A6C"/>
    <w:rsid w:val="00D72B5A"/>
    <w:rsid w:val="00D72FDD"/>
    <w:rsid w:val="00D731C0"/>
    <w:rsid w:val="00D73AEC"/>
    <w:rsid w:val="00D73C59"/>
    <w:rsid w:val="00D742B7"/>
    <w:rsid w:val="00D74398"/>
    <w:rsid w:val="00D7441D"/>
    <w:rsid w:val="00D7468D"/>
    <w:rsid w:val="00D749B0"/>
    <w:rsid w:val="00D74B08"/>
    <w:rsid w:val="00D74BA9"/>
    <w:rsid w:val="00D74F47"/>
    <w:rsid w:val="00D75256"/>
    <w:rsid w:val="00D752CA"/>
    <w:rsid w:val="00D75371"/>
    <w:rsid w:val="00D75BD8"/>
    <w:rsid w:val="00D75D64"/>
    <w:rsid w:val="00D75FB2"/>
    <w:rsid w:val="00D763A8"/>
    <w:rsid w:val="00D7675B"/>
    <w:rsid w:val="00D76910"/>
    <w:rsid w:val="00D77BAA"/>
    <w:rsid w:val="00D77F4E"/>
    <w:rsid w:val="00D80060"/>
    <w:rsid w:val="00D801C1"/>
    <w:rsid w:val="00D806D0"/>
    <w:rsid w:val="00D80A08"/>
    <w:rsid w:val="00D80FB3"/>
    <w:rsid w:val="00D81A8E"/>
    <w:rsid w:val="00D81B40"/>
    <w:rsid w:val="00D81C1F"/>
    <w:rsid w:val="00D81F89"/>
    <w:rsid w:val="00D82219"/>
    <w:rsid w:val="00D82282"/>
    <w:rsid w:val="00D822CE"/>
    <w:rsid w:val="00D822FA"/>
    <w:rsid w:val="00D82D23"/>
    <w:rsid w:val="00D8360B"/>
    <w:rsid w:val="00D8399B"/>
    <w:rsid w:val="00D83F26"/>
    <w:rsid w:val="00D844FF"/>
    <w:rsid w:val="00D8488F"/>
    <w:rsid w:val="00D84CAC"/>
    <w:rsid w:val="00D852EA"/>
    <w:rsid w:val="00D8531A"/>
    <w:rsid w:val="00D85845"/>
    <w:rsid w:val="00D85A1B"/>
    <w:rsid w:val="00D85DED"/>
    <w:rsid w:val="00D86055"/>
    <w:rsid w:val="00D860CE"/>
    <w:rsid w:val="00D86324"/>
    <w:rsid w:val="00D86523"/>
    <w:rsid w:val="00D86653"/>
    <w:rsid w:val="00D868D9"/>
    <w:rsid w:val="00D86E0B"/>
    <w:rsid w:val="00D8704B"/>
    <w:rsid w:val="00D870F4"/>
    <w:rsid w:val="00D8752F"/>
    <w:rsid w:val="00D87685"/>
    <w:rsid w:val="00D87739"/>
    <w:rsid w:val="00D878D1"/>
    <w:rsid w:val="00D87A5E"/>
    <w:rsid w:val="00D87E42"/>
    <w:rsid w:val="00D907FA"/>
    <w:rsid w:val="00D9088A"/>
    <w:rsid w:val="00D90BBC"/>
    <w:rsid w:val="00D90E5D"/>
    <w:rsid w:val="00D90E6E"/>
    <w:rsid w:val="00D915CF"/>
    <w:rsid w:val="00D918B9"/>
    <w:rsid w:val="00D91972"/>
    <w:rsid w:val="00D91A44"/>
    <w:rsid w:val="00D92421"/>
    <w:rsid w:val="00D927CA"/>
    <w:rsid w:val="00D929BB"/>
    <w:rsid w:val="00D92A45"/>
    <w:rsid w:val="00D93145"/>
    <w:rsid w:val="00D9342C"/>
    <w:rsid w:val="00D9344C"/>
    <w:rsid w:val="00D93563"/>
    <w:rsid w:val="00D935E6"/>
    <w:rsid w:val="00D938A0"/>
    <w:rsid w:val="00D9394F"/>
    <w:rsid w:val="00D93A2C"/>
    <w:rsid w:val="00D93ED8"/>
    <w:rsid w:val="00D94D95"/>
    <w:rsid w:val="00D94F6E"/>
    <w:rsid w:val="00D9544C"/>
    <w:rsid w:val="00D954D9"/>
    <w:rsid w:val="00D9565A"/>
    <w:rsid w:val="00D95672"/>
    <w:rsid w:val="00D95E99"/>
    <w:rsid w:val="00D9645D"/>
    <w:rsid w:val="00D96AB4"/>
    <w:rsid w:val="00D96C4E"/>
    <w:rsid w:val="00D96D4F"/>
    <w:rsid w:val="00D970BC"/>
    <w:rsid w:val="00D973D4"/>
    <w:rsid w:val="00D97890"/>
    <w:rsid w:val="00D97BBC"/>
    <w:rsid w:val="00DA023C"/>
    <w:rsid w:val="00DA040B"/>
    <w:rsid w:val="00DA0627"/>
    <w:rsid w:val="00DA08A8"/>
    <w:rsid w:val="00DA0D8A"/>
    <w:rsid w:val="00DA0E28"/>
    <w:rsid w:val="00DA118A"/>
    <w:rsid w:val="00DA1720"/>
    <w:rsid w:val="00DA178F"/>
    <w:rsid w:val="00DA2161"/>
    <w:rsid w:val="00DA259A"/>
    <w:rsid w:val="00DA2B40"/>
    <w:rsid w:val="00DA2D4C"/>
    <w:rsid w:val="00DA302E"/>
    <w:rsid w:val="00DA354F"/>
    <w:rsid w:val="00DA3708"/>
    <w:rsid w:val="00DA3B44"/>
    <w:rsid w:val="00DA3C2C"/>
    <w:rsid w:val="00DA3F93"/>
    <w:rsid w:val="00DA402A"/>
    <w:rsid w:val="00DA4121"/>
    <w:rsid w:val="00DA426D"/>
    <w:rsid w:val="00DA4368"/>
    <w:rsid w:val="00DA471A"/>
    <w:rsid w:val="00DA51DB"/>
    <w:rsid w:val="00DA57B8"/>
    <w:rsid w:val="00DA5DE9"/>
    <w:rsid w:val="00DA6158"/>
    <w:rsid w:val="00DA6F6A"/>
    <w:rsid w:val="00DA72BD"/>
    <w:rsid w:val="00DA74CA"/>
    <w:rsid w:val="00DA75FB"/>
    <w:rsid w:val="00DA7D6D"/>
    <w:rsid w:val="00DA7FBB"/>
    <w:rsid w:val="00DB032D"/>
    <w:rsid w:val="00DB04FF"/>
    <w:rsid w:val="00DB0606"/>
    <w:rsid w:val="00DB0F80"/>
    <w:rsid w:val="00DB0FA0"/>
    <w:rsid w:val="00DB0FF0"/>
    <w:rsid w:val="00DB1503"/>
    <w:rsid w:val="00DB1A54"/>
    <w:rsid w:val="00DB1CC4"/>
    <w:rsid w:val="00DB21CC"/>
    <w:rsid w:val="00DB2436"/>
    <w:rsid w:val="00DB2613"/>
    <w:rsid w:val="00DB2ACE"/>
    <w:rsid w:val="00DB2EBB"/>
    <w:rsid w:val="00DB2EE7"/>
    <w:rsid w:val="00DB31F0"/>
    <w:rsid w:val="00DB36CE"/>
    <w:rsid w:val="00DB3F6D"/>
    <w:rsid w:val="00DB40F5"/>
    <w:rsid w:val="00DB422E"/>
    <w:rsid w:val="00DB4360"/>
    <w:rsid w:val="00DB4610"/>
    <w:rsid w:val="00DB4AB1"/>
    <w:rsid w:val="00DB509A"/>
    <w:rsid w:val="00DB5432"/>
    <w:rsid w:val="00DB5489"/>
    <w:rsid w:val="00DB5652"/>
    <w:rsid w:val="00DB5666"/>
    <w:rsid w:val="00DB57C9"/>
    <w:rsid w:val="00DB5B3E"/>
    <w:rsid w:val="00DB5BB9"/>
    <w:rsid w:val="00DB5BF5"/>
    <w:rsid w:val="00DB5D99"/>
    <w:rsid w:val="00DB63B3"/>
    <w:rsid w:val="00DB725D"/>
    <w:rsid w:val="00DB72E7"/>
    <w:rsid w:val="00DB7475"/>
    <w:rsid w:val="00DB779D"/>
    <w:rsid w:val="00DB789C"/>
    <w:rsid w:val="00DB7A2A"/>
    <w:rsid w:val="00DC0136"/>
    <w:rsid w:val="00DC01F0"/>
    <w:rsid w:val="00DC0ACA"/>
    <w:rsid w:val="00DC1005"/>
    <w:rsid w:val="00DC11DB"/>
    <w:rsid w:val="00DC1302"/>
    <w:rsid w:val="00DC1FE5"/>
    <w:rsid w:val="00DC2081"/>
    <w:rsid w:val="00DC22A2"/>
    <w:rsid w:val="00DC23AC"/>
    <w:rsid w:val="00DC24ED"/>
    <w:rsid w:val="00DC2566"/>
    <w:rsid w:val="00DC2C94"/>
    <w:rsid w:val="00DC33C1"/>
    <w:rsid w:val="00DC3B06"/>
    <w:rsid w:val="00DC3C17"/>
    <w:rsid w:val="00DC3C7E"/>
    <w:rsid w:val="00DC410E"/>
    <w:rsid w:val="00DC435F"/>
    <w:rsid w:val="00DC4870"/>
    <w:rsid w:val="00DC4970"/>
    <w:rsid w:val="00DC4B35"/>
    <w:rsid w:val="00DC4E7C"/>
    <w:rsid w:val="00DC520C"/>
    <w:rsid w:val="00DC535B"/>
    <w:rsid w:val="00DC5900"/>
    <w:rsid w:val="00DC5990"/>
    <w:rsid w:val="00DC6366"/>
    <w:rsid w:val="00DC65E6"/>
    <w:rsid w:val="00DC6C97"/>
    <w:rsid w:val="00DC6E98"/>
    <w:rsid w:val="00DC7313"/>
    <w:rsid w:val="00DC79DA"/>
    <w:rsid w:val="00DC7A6C"/>
    <w:rsid w:val="00DD0040"/>
    <w:rsid w:val="00DD078E"/>
    <w:rsid w:val="00DD0D63"/>
    <w:rsid w:val="00DD1023"/>
    <w:rsid w:val="00DD13FA"/>
    <w:rsid w:val="00DD1CC3"/>
    <w:rsid w:val="00DD1CDC"/>
    <w:rsid w:val="00DD228F"/>
    <w:rsid w:val="00DD2B10"/>
    <w:rsid w:val="00DD2C6D"/>
    <w:rsid w:val="00DD2F70"/>
    <w:rsid w:val="00DD3177"/>
    <w:rsid w:val="00DD3868"/>
    <w:rsid w:val="00DD3D08"/>
    <w:rsid w:val="00DD3DC1"/>
    <w:rsid w:val="00DD4383"/>
    <w:rsid w:val="00DD517B"/>
    <w:rsid w:val="00DD53B9"/>
    <w:rsid w:val="00DD5431"/>
    <w:rsid w:val="00DD5547"/>
    <w:rsid w:val="00DD572A"/>
    <w:rsid w:val="00DD58D0"/>
    <w:rsid w:val="00DD5BE3"/>
    <w:rsid w:val="00DD5D41"/>
    <w:rsid w:val="00DD5D4C"/>
    <w:rsid w:val="00DD5E9F"/>
    <w:rsid w:val="00DD5F2B"/>
    <w:rsid w:val="00DD5F2E"/>
    <w:rsid w:val="00DD63EF"/>
    <w:rsid w:val="00DD6540"/>
    <w:rsid w:val="00DD67E1"/>
    <w:rsid w:val="00DD69DC"/>
    <w:rsid w:val="00DD6AAE"/>
    <w:rsid w:val="00DD6E68"/>
    <w:rsid w:val="00DE0141"/>
    <w:rsid w:val="00DE0209"/>
    <w:rsid w:val="00DE06ED"/>
    <w:rsid w:val="00DE0768"/>
    <w:rsid w:val="00DE0AE9"/>
    <w:rsid w:val="00DE0B8C"/>
    <w:rsid w:val="00DE0CD2"/>
    <w:rsid w:val="00DE0D6D"/>
    <w:rsid w:val="00DE1549"/>
    <w:rsid w:val="00DE1B00"/>
    <w:rsid w:val="00DE1B34"/>
    <w:rsid w:val="00DE2083"/>
    <w:rsid w:val="00DE21C8"/>
    <w:rsid w:val="00DE26FB"/>
    <w:rsid w:val="00DE27F2"/>
    <w:rsid w:val="00DE2ACF"/>
    <w:rsid w:val="00DE2C7E"/>
    <w:rsid w:val="00DE2F73"/>
    <w:rsid w:val="00DE3188"/>
    <w:rsid w:val="00DE35F8"/>
    <w:rsid w:val="00DE39E4"/>
    <w:rsid w:val="00DE46C7"/>
    <w:rsid w:val="00DE487F"/>
    <w:rsid w:val="00DE4F73"/>
    <w:rsid w:val="00DE51CD"/>
    <w:rsid w:val="00DE5752"/>
    <w:rsid w:val="00DE5D05"/>
    <w:rsid w:val="00DE5E74"/>
    <w:rsid w:val="00DE5F8B"/>
    <w:rsid w:val="00DE6317"/>
    <w:rsid w:val="00DE6D10"/>
    <w:rsid w:val="00DE7029"/>
    <w:rsid w:val="00DE7730"/>
    <w:rsid w:val="00DE7B97"/>
    <w:rsid w:val="00DE7D36"/>
    <w:rsid w:val="00DE7DD6"/>
    <w:rsid w:val="00DE7FAF"/>
    <w:rsid w:val="00DF017F"/>
    <w:rsid w:val="00DF0425"/>
    <w:rsid w:val="00DF0476"/>
    <w:rsid w:val="00DF0A20"/>
    <w:rsid w:val="00DF0EC3"/>
    <w:rsid w:val="00DF0F07"/>
    <w:rsid w:val="00DF121D"/>
    <w:rsid w:val="00DF1297"/>
    <w:rsid w:val="00DF1421"/>
    <w:rsid w:val="00DF15B9"/>
    <w:rsid w:val="00DF171D"/>
    <w:rsid w:val="00DF1E5B"/>
    <w:rsid w:val="00DF2097"/>
    <w:rsid w:val="00DF24DB"/>
    <w:rsid w:val="00DF278F"/>
    <w:rsid w:val="00DF2F6D"/>
    <w:rsid w:val="00DF31C0"/>
    <w:rsid w:val="00DF35DA"/>
    <w:rsid w:val="00DF3986"/>
    <w:rsid w:val="00DF3AB9"/>
    <w:rsid w:val="00DF3E66"/>
    <w:rsid w:val="00DF3F11"/>
    <w:rsid w:val="00DF4124"/>
    <w:rsid w:val="00DF43D2"/>
    <w:rsid w:val="00DF43F8"/>
    <w:rsid w:val="00DF4500"/>
    <w:rsid w:val="00DF4689"/>
    <w:rsid w:val="00DF4E19"/>
    <w:rsid w:val="00DF4E32"/>
    <w:rsid w:val="00DF4E36"/>
    <w:rsid w:val="00DF4F0C"/>
    <w:rsid w:val="00DF52BE"/>
    <w:rsid w:val="00DF59CD"/>
    <w:rsid w:val="00DF5E98"/>
    <w:rsid w:val="00DF63D0"/>
    <w:rsid w:val="00DF66C6"/>
    <w:rsid w:val="00DF6884"/>
    <w:rsid w:val="00DF6AA0"/>
    <w:rsid w:val="00DF6C92"/>
    <w:rsid w:val="00DF712D"/>
    <w:rsid w:val="00DF76E3"/>
    <w:rsid w:val="00DF7C7E"/>
    <w:rsid w:val="00DF7FD5"/>
    <w:rsid w:val="00DFABD3"/>
    <w:rsid w:val="00E00108"/>
    <w:rsid w:val="00E0082D"/>
    <w:rsid w:val="00E008CC"/>
    <w:rsid w:val="00E00AD4"/>
    <w:rsid w:val="00E011A4"/>
    <w:rsid w:val="00E012CF"/>
    <w:rsid w:val="00E01A44"/>
    <w:rsid w:val="00E01B86"/>
    <w:rsid w:val="00E01C46"/>
    <w:rsid w:val="00E01F4A"/>
    <w:rsid w:val="00E02033"/>
    <w:rsid w:val="00E0264A"/>
    <w:rsid w:val="00E029FE"/>
    <w:rsid w:val="00E02A02"/>
    <w:rsid w:val="00E02A52"/>
    <w:rsid w:val="00E02CBF"/>
    <w:rsid w:val="00E02F37"/>
    <w:rsid w:val="00E0370E"/>
    <w:rsid w:val="00E03982"/>
    <w:rsid w:val="00E03A96"/>
    <w:rsid w:val="00E03C91"/>
    <w:rsid w:val="00E03FA3"/>
    <w:rsid w:val="00E0470C"/>
    <w:rsid w:val="00E04A12"/>
    <w:rsid w:val="00E04C6B"/>
    <w:rsid w:val="00E05129"/>
    <w:rsid w:val="00E0580B"/>
    <w:rsid w:val="00E05CA6"/>
    <w:rsid w:val="00E06B1D"/>
    <w:rsid w:val="00E073C9"/>
    <w:rsid w:val="00E074AE"/>
    <w:rsid w:val="00E076F4"/>
    <w:rsid w:val="00E07D46"/>
    <w:rsid w:val="00E104A5"/>
    <w:rsid w:val="00E10670"/>
    <w:rsid w:val="00E10BA7"/>
    <w:rsid w:val="00E10F65"/>
    <w:rsid w:val="00E114E7"/>
    <w:rsid w:val="00E115E5"/>
    <w:rsid w:val="00E11819"/>
    <w:rsid w:val="00E11C0E"/>
    <w:rsid w:val="00E11C18"/>
    <w:rsid w:val="00E11FF6"/>
    <w:rsid w:val="00E1273F"/>
    <w:rsid w:val="00E12BAC"/>
    <w:rsid w:val="00E12F07"/>
    <w:rsid w:val="00E134BB"/>
    <w:rsid w:val="00E13747"/>
    <w:rsid w:val="00E137D6"/>
    <w:rsid w:val="00E139E8"/>
    <w:rsid w:val="00E13B26"/>
    <w:rsid w:val="00E14932"/>
    <w:rsid w:val="00E149B1"/>
    <w:rsid w:val="00E14FD0"/>
    <w:rsid w:val="00E152B4"/>
    <w:rsid w:val="00E15522"/>
    <w:rsid w:val="00E1587C"/>
    <w:rsid w:val="00E15AC3"/>
    <w:rsid w:val="00E15DC6"/>
    <w:rsid w:val="00E161D6"/>
    <w:rsid w:val="00E162F6"/>
    <w:rsid w:val="00E1643C"/>
    <w:rsid w:val="00E17131"/>
    <w:rsid w:val="00E175EE"/>
    <w:rsid w:val="00E17865"/>
    <w:rsid w:val="00E17DA1"/>
    <w:rsid w:val="00E20245"/>
    <w:rsid w:val="00E20360"/>
    <w:rsid w:val="00E203A2"/>
    <w:rsid w:val="00E20415"/>
    <w:rsid w:val="00E2059D"/>
    <w:rsid w:val="00E20BC4"/>
    <w:rsid w:val="00E211C0"/>
    <w:rsid w:val="00E21545"/>
    <w:rsid w:val="00E21550"/>
    <w:rsid w:val="00E21696"/>
    <w:rsid w:val="00E21802"/>
    <w:rsid w:val="00E21BDD"/>
    <w:rsid w:val="00E22C11"/>
    <w:rsid w:val="00E22D85"/>
    <w:rsid w:val="00E22FD8"/>
    <w:rsid w:val="00E2317A"/>
    <w:rsid w:val="00E23704"/>
    <w:rsid w:val="00E23C6E"/>
    <w:rsid w:val="00E24AEB"/>
    <w:rsid w:val="00E24C44"/>
    <w:rsid w:val="00E24F74"/>
    <w:rsid w:val="00E2510C"/>
    <w:rsid w:val="00E257C0"/>
    <w:rsid w:val="00E2729B"/>
    <w:rsid w:val="00E27821"/>
    <w:rsid w:val="00E305BB"/>
    <w:rsid w:val="00E3075D"/>
    <w:rsid w:val="00E31436"/>
    <w:rsid w:val="00E315CD"/>
    <w:rsid w:val="00E3169F"/>
    <w:rsid w:val="00E31749"/>
    <w:rsid w:val="00E31AB4"/>
    <w:rsid w:val="00E3206E"/>
    <w:rsid w:val="00E324D3"/>
    <w:rsid w:val="00E332DE"/>
    <w:rsid w:val="00E3361B"/>
    <w:rsid w:val="00E3374A"/>
    <w:rsid w:val="00E33758"/>
    <w:rsid w:val="00E33BC1"/>
    <w:rsid w:val="00E33CEF"/>
    <w:rsid w:val="00E33FA3"/>
    <w:rsid w:val="00E340C1"/>
    <w:rsid w:val="00E340DF"/>
    <w:rsid w:val="00E34130"/>
    <w:rsid w:val="00E3418E"/>
    <w:rsid w:val="00E3465F"/>
    <w:rsid w:val="00E346CD"/>
    <w:rsid w:val="00E3494C"/>
    <w:rsid w:val="00E34B7F"/>
    <w:rsid w:val="00E3522E"/>
    <w:rsid w:val="00E35558"/>
    <w:rsid w:val="00E3557F"/>
    <w:rsid w:val="00E355D9"/>
    <w:rsid w:val="00E357C7"/>
    <w:rsid w:val="00E35D1E"/>
    <w:rsid w:val="00E361DF"/>
    <w:rsid w:val="00E364E4"/>
    <w:rsid w:val="00E3652A"/>
    <w:rsid w:val="00E37A3D"/>
    <w:rsid w:val="00E37AF6"/>
    <w:rsid w:val="00E40CBF"/>
    <w:rsid w:val="00E40D35"/>
    <w:rsid w:val="00E41029"/>
    <w:rsid w:val="00E41074"/>
    <w:rsid w:val="00E41AB8"/>
    <w:rsid w:val="00E41EBF"/>
    <w:rsid w:val="00E4200A"/>
    <w:rsid w:val="00E422C8"/>
    <w:rsid w:val="00E4252A"/>
    <w:rsid w:val="00E426B9"/>
    <w:rsid w:val="00E4281A"/>
    <w:rsid w:val="00E42865"/>
    <w:rsid w:val="00E431CC"/>
    <w:rsid w:val="00E43203"/>
    <w:rsid w:val="00E43360"/>
    <w:rsid w:val="00E4359B"/>
    <w:rsid w:val="00E435EA"/>
    <w:rsid w:val="00E43C2E"/>
    <w:rsid w:val="00E43C49"/>
    <w:rsid w:val="00E444EF"/>
    <w:rsid w:val="00E444F5"/>
    <w:rsid w:val="00E4485E"/>
    <w:rsid w:val="00E449F0"/>
    <w:rsid w:val="00E44FD3"/>
    <w:rsid w:val="00E453E4"/>
    <w:rsid w:val="00E457DB"/>
    <w:rsid w:val="00E45FF1"/>
    <w:rsid w:val="00E462DD"/>
    <w:rsid w:val="00E464A1"/>
    <w:rsid w:val="00E46637"/>
    <w:rsid w:val="00E46688"/>
    <w:rsid w:val="00E46938"/>
    <w:rsid w:val="00E4763E"/>
    <w:rsid w:val="00E477B8"/>
    <w:rsid w:val="00E4787D"/>
    <w:rsid w:val="00E478B8"/>
    <w:rsid w:val="00E47B55"/>
    <w:rsid w:val="00E47ED5"/>
    <w:rsid w:val="00E50127"/>
    <w:rsid w:val="00E504F8"/>
    <w:rsid w:val="00E50A73"/>
    <w:rsid w:val="00E51804"/>
    <w:rsid w:val="00E51C0C"/>
    <w:rsid w:val="00E51C48"/>
    <w:rsid w:val="00E51D00"/>
    <w:rsid w:val="00E5205E"/>
    <w:rsid w:val="00E52165"/>
    <w:rsid w:val="00E52A03"/>
    <w:rsid w:val="00E52F3B"/>
    <w:rsid w:val="00E536A2"/>
    <w:rsid w:val="00E537B9"/>
    <w:rsid w:val="00E53E9D"/>
    <w:rsid w:val="00E53ED9"/>
    <w:rsid w:val="00E53F26"/>
    <w:rsid w:val="00E54112"/>
    <w:rsid w:val="00E54294"/>
    <w:rsid w:val="00E549CE"/>
    <w:rsid w:val="00E54ABE"/>
    <w:rsid w:val="00E54D11"/>
    <w:rsid w:val="00E54D6F"/>
    <w:rsid w:val="00E54E86"/>
    <w:rsid w:val="00E55094"/>
    <w:rsid w:val="00E5531B"/>
    <w:rsid w:val="00E5574D"/>
    <w:rsid w:val="00E56278"/>
    <w:rsid w:val="00E5638F"/>
    <w:rsid w:val="00E56392"/>
    <w:rsid w:val="00E565EC"/>
    <w:rsid w:val="00E56699"/>
    <w:rsid w:val="00E5671F"/>
    <w:rsid w:val="00E56AC4"/>
    <w:rsid w:val="00E56C42"/>
    <w:rsid w:val="00E56FBA"/>
    <w:rsid w:val="00E574AE"/>
    <w:rsid w:val="00E57525"/>
    <w:rsid w:val="00E57AA6"/>
    <w:rsid w:val="00E57C46"/>
    <w:rsid w:val="00E60040"/>
    <w:rsid w:val="00E60465"/>
    <w:rsid w:val="00E60603"/>
    <w:rsid w:val="00E607A5"/>
    <w:rsid w:val="00E60921"/>
    <w:rsid w:val="00E609E3"/>
    <w:rsid w:val="00E610A7"/>
    <w:rsid w:val="00E61814"/>
    <w:rsid w:val="00E621A0"/>
    <w:rsid w:val="00E6253F"/>
    <w:rsid w:val="00E626AA"/>
    <w:rsid w:val="00E62A20"/>
    <w:rsid w:val="00E63166"/>
    <w:rsid w:val="00E63301"/>
    <w:rsid w:val="00E6341F"/>
    <w:rsid w:val="00E63740"/>
    <w:rsid w:val="00E63B1B"/>
    <w:rsid w:val="00E63B52"/>
    <w:rsid w:val="00E63B53"/>
    <w:rsid w:val="00E63E19"/>
    <w:rsid w:val="00E6420B"/>
    <w:rsid w:val="00E64519"/>
    <w:rsid w:val="00E64819"/>
    <w:rsid w:val="00E64CF2"/>
    <w:rsid w:val="00E64D82"/>
    <w:rsid w:val="00E64EA4"/>
    <w:rsid w:val="00E64F8A"/>
    <w:rsid w:val="00E65130"/>
    <w:rsid w:val="00E651B4"/>
    <w:rsid w:val="00E654FB"/>
    <w:rsid w:val="00E65825"/>
    <w:rsid w:val="00E65896"/>
    <w:rsid w:val="00E65AAF"/>
    <w:rsid w:val="00E65F02"/>
    <w:rsid w:val="00E66444"/>
    <w:rsid w:val="00E6646C"/>
    <w:rsid w:val="00E664AB"/>
    <w:rsid w:val="00E66503"/>
    <w:rsid w:val="00E66AC7"/>
    <w:rsid w:val="00E67044"/>
    <w:rsid w:val="00E67836"/>
    <w:rsid w:val="00E678F4"/>
    <w:rsid w:val="00E679ED"/>
    <w:rsid w:val="00E7040D"/>
    <w:rsid w:val="00E7062D"/>
    <w:rsid w:val="00E70A1C"/>
    <w:rsid w:val="00E70C8F"/>
    <w:rsid w:val="00E70FB2"/>
    <w:rsid w:val="00E7135E"/>
    <w:rsid w:val="00E7151E"/>
    <w:rsid w:val="00E71560"/>
    <w:rsid w:val="00E716C1"/>
    <w:rsid w:val="00E7197D"/>
    <w:rsid w:val="00E71C61"/>
    <w:rsid w:val="00E71D67"/>
    <w:rsid w:val="00E7250C"/>
    <w:rsid w:val="00E72922"/>
    <w:rsid w:val="00E72C67"/>
    <w:rsid w:val="00E72DC0"/>
    <w:rsid w:val="00E7365C"/>
    <w:rsid w:val="00E7395B"/>
    <w:rsid w:val="00E73CBF"/>
    <w:rsid w:val="00E744D7"/>
    <w:rsid w:val="00E74577"/>
    <w:rsid w:val="00E752CC"/>
    <w:rsid w:val="00E7556A"/>
    <w:rsid w:val="00E758FD"/>
    <w:rsid w:val="00E75D62"/>
    <w:rsid w:val="00E76076"/>
    <w:rsid w:val="00E76185"/>
    <w:rsid w:val="00E765E3"/>
    <w:rsid w:val="00E76F38"/>
    <w:rsid w:val="00E7707A"/>
    <w:rsid w:val="00E771BE"/>
    <w:rsid w:val="00E80631"/>
    <w:rsid w:val="00E806CE"/>
    <w:rsid w:val="00E806F7"/>
    <w:rsid w:val="00E808B7"/>
    <w:rsid w:val="00E80E0D"/>
    <w:rsid w:val="00E815F6"/>
    <w:rsid w:val="00E816AA"/>
    <w:rsid w:val="00E81D8A"/>
    <w:rsid w:val="00E81EA2"/>
    <w:rsid w:val="00E8234E"/>
    <w:rsid w:val="00E82373"/>
    <w:rsid w:val="00E827A1"/>
    <w:rsid w:val="00E82DE9"/>
    <w:rsid w:val="00E82DEF"/>
    <w:rsid w:val="00E8300B"/>
    <w:rsid w:val="00E837D8"/>
    <w:rsid w:val="00E83929"/>
    <w:rsid w:val="00E83FF1"/>
    <w:rsid w:val="00E840A6"/>
    <w:rsid w:val="00E84587"/>
    <w:rsid w:val="00E84AC8"/>
    <w:rsid w:val="00E84E28"/>
    <w:rsid w:val="00E8552B"/>
    <w:rsid w:val="00E8586F"/>
    <w:rsid w:val="00E85870"/>
    <w:rsid w:val="00E85B9C"/>
    <w:rsid w:val="00E85DED"/>
    <w:rsid w:val="00E85EB0"/>
    <w:rsid w:val="00E8657C"/>
    <w:rsid w:val="00E86623"/>
    <w:rsid w:val="00E86812"/>
    <w:rsid w:val="00E86BE0"/>
    <w:rsid w:val="00E86C60"/>
    <w:rsid w:val="00E86D03"/>
    <w:rsid w:val="00E86F5E"/>
    <w:rsid w:val="00E8769F"/>
    <w:rsid w:val="00E87EF7"/>
    <w:rsid w:val="00E90231"/>
    <w:rsid w:val="00E908AE"/>
    <w:rsid w:val="00E90F09"/>
    <w:rsid w:val="00E9119C"/>
    <w:rsid w:val="00E918F6"/>
    <w:rsid w:val="00E919F4"/>
    <w:rsid w:val="00E91CC3"/>
    <w:rsid w:val="00E923D4"/>
    <w:rsid w:val="00E92B67"/>
    <w:rsid w:val="00E92BD5"/>
    <w:rsid w:val="00E92CA0"/>
    <w:rsid w:val="00E92E9A"/>
    <w:rsid w:val="00E93194"/>
    <w:rsid w:val="00E93838"/>
    <w:rsid w:val="00E9452B"/>
    <w:rsid w:val="00E94674"/>
    <w:rsid w:val="00E94837"/>
    <w:rsid w:val="00E949D4"/>
    <w:rsid w:val="00E94C7D"/>
    <w:rsid w:val="00E94D36"/>
    <w:rsid w:val="00E94EE7"/>
    <w:rsid w:val="00E94FC8"/>
    <w:rsid w:val="00E95072"/>
    <w:rsid w:val="00E95109"/>
    <w:rsid w:val="00E953A9"/>
    <w:rsid w:val="00E95500"/>
    <w:rsid w:val="00E957E8"/>
    <w:rsid w:val="00E9583D"/>
    <w:rsid w:val="00E95DA8"/>
    <w:rsid w:val="00E95E9B"/>
    <w:rsid w:val="00E9681A"/>
    <w:rsid w:val="00E96975"/>
    <w:rsid w:val="00E975EA"/>
    <w:rsid w:val="00E97630"/>
    <w:rsid w:val="00E97926"/>
    <w:rsid w:val="00E97B82"/>
    <w:rsid w:val="00E97D06"/>
    <w:rsid w:val="00EA00DC"/>
    <w:rsid w:val="00EA0436"/>
    <w:rsid w:val="00EA070B"/>
    <w:rsid w:val="00EA08C6"/>
    <w:rsid w:val="00EA09C5"/>
    <w:rsid w:val="00EA0DF1"/>
    <w:rsid w:val="00EA0E38"/>
    <w:rsid w:val="00EA0E9D"/>
    <w:rsid w:val="00EA152B"/>
    <w:rsid w:val="00EA18DE"/>
    <w:rsid w:val="00EA1C16"/>
    <w:rsid w:val="00EA1D04"/>
    <w:rsid w:val="00EA1DD7"/>
    <w:rsid w:val="00EA1E81"/>
    <w:rsid w:val="00EA1F3B"/>
    <w:rsid w:val="00EA23B5"/>
    <w:rsid w:val="00EA25C0"/>
    <w:rsid w:val="00EA2839"/>
    <w:rsid w:val="00EA2867"/>
    <w:rsid w:val="00EA287B"/>
    <w:rsid w:val="00EA28C7"/>
    <w:rsid w:val="00EA309E"/>
    <w:rsid w:val="00EA3BB8"/>
    <w:rsid w:val="00EA3BC3"/>
    <w:rsid w:val="00EA3F3B"/>
    <w:rsid w:val="00EA405B"/>
    <w:rsid w:val="00EA41DA"/>
    <w:rsid w:val="00EA4C7A"/>
    <w:rsid w:val="00EA4C8C"/>
    <w:rsid w:val="00EA5321"/>
    <w:rsid w:val="00EA6517"/>
    <w:rsid w:val="00EA6851"/>
    <w:rsid w:val="00EA68CD"/>
    <w:rsid w:val="00EA7144"/>
    <w:rsid w:val="00EA7185"/>
    <w:rsid w:val="00EA718B"/>
    <w:rsid w:val="00EA7669"/>
    <w:rsid w:val="00EA7B1A"/>
    <w:rsid w:val="00EA7B6A"/>
    <w:rsid w:val="00EA7C1E"/>
    <w:rsid w:val="00EB0281"/>
    <w:rsid w:val="00EB03F4"/>
    <w:rsid w:val="00EB0810"/>
    <w:rsid w:val="00EB093E"/>
    <w:rsid w:val="00EB0B29"/>
    <w:rsid w:val="00EB113B"/>
    <w:rsid w:val="00EB155A"/>
    <w:rsid w:val="00EB19B2"/>
    <w:rsid w:val="00EB1A83"/>
    <w:rsid w:val="00EB1AC7"/>
    <w:rsid w:val="00EB1B3A"/>
    <w:rsid w:val="00EB1BAA"/>
    <w:rsid w:val="00EB2090"/>
    <w:rsid w:val="00EB2855"/>
    <w:rsid w:val="00EB2B4B"/>
    <w:rsid w:val="00EB3A65"/>
    <w:rsid w:val="00EB3D1C"/>
    <w:rsid w:val="00EB3DB3"/>
    <w:rsid w:val="00EB4240"/>
    <w:rsid w:val="00EB45BE"/>
    <w:rsid w:val="00EB47A3"/>
    <w:rsid w:val="00EB4A8D"/>
    <w:rsid w:val="00EB4ADE"/>
    <w:rsid w:val="00EB4D34"/>
    <w:rsid w:val="00EB4F0C"/>
    <w:rsid w:val="00EB5253"/>
    <w:rsid w:val="00EB5939"/>
    <w:rsid w:val="00EB5F15"/>
    <w:rsid w:val="00EB5F42"/>
    <w:rsid w:val="00EB6153"/>
    <w:rsid w:val="00EB61E6"/>
    <w:rsid w:val="00EB643A"/>
    <w:rsid w:val="00EB643D"/>
    <w:rsid w:val="00EB6621"/>
    <w:rsid w:val="00EB6666"/>
    <w:rsid w:val="00EB6A51"/>
    <w:rsid w:val="00EB6ED7"/>
    <w:rsid w:val="00EB78C3"/>
    <w:rsid w:val="00EB7B80"/>
    <w:rsid w:val="00EC07B5"/>
    <w:rsid w:val="00EC08E6"/>
    <w:rsid w:val="00EC0982"/>
    <w:rsid w:val="00EC0A9D"/>
    <w:rsid w:val="00EC0C9E"/>
    <w:rsid w:val="00EC0EEA"/>
    <w:rsid w:val="00EC139A"/>
    <w:rsid w:val="00EC1943"/>
    <w:rsid w:val="00EC20F3"/>
    <w:rsid w:val="00EC235F"/>
    <w:rsid w:val="00EC2A6A"/>
    <w:rsid w:val="00EC2D41"/>
    <w:rsid w:val="00EC2EA9"/>
    <w:rsid w:val="00EC30CC"/>
    <w:rsid w:val="00EC32C7"/>
    <w:rsid w:val="00EC34F4"/>
    <w:rsid w:val="00EC3528"/>
    <w:rsid w:val="00EC3DC0"/>
    <w:rsid w:val="00EC4003"/>
    <w:rsid w:val="00EC470B"/>
    <w:rsid w:val="00EC494B"/>
    <w:rsid w:val="00EC4CD5"/>
    <w:rsid w:val="00EC4F27"/>
    <w:rsid w:val="00EC4FD9"/>
    <w:rsid w:val="00EC4FFC"/>
    <w:rsid w:val="00EC5879"/>
    <w:rsid w:val="00EC58AB"/>
    <w:rsid w:val="00EC5943"/>
    <w:rsid w:val="00EC637C"/>
    <w:rsid w:val="00EC643E"/>
    <w:rsid w:val="00EC6754"/>
    <w:rsid w:val="00EC6B34"/>
    <w:rsid w:val="00EC6FC0"/>
    <w:rsid w:val="00EC75D4"/>
    <w:rsid w:val="00EC7726"/>
    <w:rsid w:val="00EC780C"/>
    <w:rsid w:val="00EC7C04"/>
    <w:rsid w:val="00EC7EFB"/>
    <w:rsid w:val="00ED0623"/>
    <w:rsid w:val="00ED07A0"/>
    <w:rsid w:val="00ED0A1C"/>
    <w:rsid w:val="00ED0AC7"/>
    <w:rsid w:val="00ED0E5C"/>
    <w:rsid w:val="00ED16E1"/>
    <w:rsid w:val="00ED1AB4"/>
    <w:rsid w:val="00ED2181"/>
    <w:rsid w:val="00ED2222"/>
    <w:rsid w:val="00ED2467"/>
    <w:rsid w:val="00ED2AA8"/>
    <w:rsid w:val="00ED2C20"/>
    <w:rsid w:val="00ED3056"/>
    <w:rsid w:val="00ED3287"/>
    <w:rsid w:val="00ED32E6"/>
    <w:rsid w:val="00ED3372"/>
    <w:rsid w:val="00ED3A99"/>
    <w:rsid w:val="00ED3B06"/>
    <w:rsid w:val="00ED427C"/>
    <w:rsid w:val="00ED42A7"/>
    <w:rsid w:val="00ED4429"/>
    <w:rsid w:val="00ED4803"/>
    <w:rsid w:val="00ED4B67"/>
    <w:rsid w:val="00ED4E0B"/>
    <w:rsid w:val="00ED50E1"/>
    <w:rsid w:val="00ED5384"/>
    <w:rsid w:val="00ED54C3"/>
    <w:rsid w:val="00ED56F2"/>
    <w:rsid w:val="00ED5717"/>
    <w:rsid w:val="00ED577B"/>
    <w:rsid w:val="00ED5B8D"/>
    <w:rsid w:val="00ED5FBD"/>
    <w:rsid w:val="00ED6007"/>
    <w:rsid w:val="00ED6278"/>
    <w:rsid w:val="00ED634C"/>
    <w:rsid w:val="00ED6BE7"/>
    <w:rsid w:val="00ED6F35"/>
    <w:rsid w:val="00ED782D"/>
    <w:rsid w:val="00ED78A3"/>
    <w:rsid w:val="00ED7917"/>
    <w:rsid w:val="00EE01F3"/>
    <w:rsid w:val="00EE0559"/>
    <w:rsid w:val="00EE0586"/>
    <w:rsid w:val="00EE05FD"/>
    <w:rsid w:val="00EE0AA9"/>
    <w:rsid w:val="00EE0B81"/>
    <w:rsid w:val="00EE0C1F"/>
    <w:rsid w:val="00EE0CF3"/>
    <w:rsid w:val="00EE12A7"/>
    <w:rsid w:val="00EE13CD"/>
    <w:rsid w:val="00EE1838"/>
    <w:rsid w:val="00EE18A4"/>
    <w:rsid w:val="00EE18C6"/>
    <w:rsid w:val="00EE1B27"/>
    <w:rsid w:val="00EE1B5B"/>
    <w:rsid w:val="00EE1CCD"/>
    <w:rsid w:val="00EE2019"/>
    <w:rsid w:val="00EE22A9"/>
    <w:rsid w:val="00EE2A66"/>
    <w:rsid w:val="00EE2DC1"/>
    <w:rsid w:val="00EE2F93"/>
    <w:rsid w:val="00EE3789"/>
    <w:rsid w:val="00EE38CE"/>
    <w:rsid w:val="00EE3930"/>
    <w:rsid w:val="00EE3AFC"/>
    <w:rsid w:val="00EE3E2C"/>
    <w:rsid w:val="00EE3F96"/>
    <w:rsid w:val="00EE4082"/>
    <w:rsid w:val="00EE4196"/>
    <w:rsid w:val="00EE41A6"/>
    <w:rsid w:val="00EE424E"/>
    <w:rsid w:val="00EE457E"/>
    <w:rsid w:val="00EE47A3"/>
    <w:rsid w:val="00EE48E4"/>
    <w:rsid w:val="00EE4A1A"/>
    <w:rsid w:val="00EE4E8F"/>
    <w:rsid w:val="00EE4FA1"/>
    <w:rsid w:val="00EE53E9"/>
    <w:rsid w:val="00EE57DA"/>
    <w:rsid w:val="00EE5952"/>
    <w:rsid w:val="00EE61CB"/>
    <w:rsid w:val="00EE6657"/>
    <w:rsid w:val="00EE68A1"/>
    <w:rsid w:val="00EE6A82"/>
    <w:rsid w:val="00EE6E9E"/>
    <w:rsid w:val="00EE6ED8"/>
    <w:rsid w:val="00EE7369"/>
    <w:rsid w:val="00EE7C04"/>
    <w:rsid w:val="00EE7E72"/>
    <w:rsid w:val="00EE7EB7"/>
    <w:rsid w:val="00EF04AB"/>
    <w:rsid w:val="00EF0531"/>
    <w:rsid w:val="00EF057E"/>
    <w:rsid w:val="00EF07F0"/>
    <w:rsid w:val="00EF08AD"/>
    <w:rsid w:val="00EF1263"/>
    <w:rsid w:val="00EF138C"/>
    <w:rsid w:val="00EF151F"/>
    <w:rsid w:val="00EF16D2"/>
    <w:rsid w:val="00EF1A12"/>
    <w:rsid w:val="00EF1DE9"/>
    <w:rsid w:val="00EF1F69"/>
    <w:rsid w:val="00EF2216"/>
    <w:rsid w:val="00EF256B"/>
    <w:rsid w:val="00EF2987"/>
    <w:rsid w:val="00EF2B18"/>
    <w:rsid w:val="00EF2EC6"/>
    <w:rsid w:val="00EF2ED1"/>
    <w:rsid w:val="00EF2F51"/>
    <w:rsid w:val="00EF379B"/>
    <w:rsid w:val="00EF38FC"/>
    <w:rsid w:val="00EF3DFF"/>
    <w:rsid w:val="00EF44BD"/>
    <w:rsid w:val="00EF465A"/>
    <w:rsid w:val="00EF4BBB"/>
    <w:rsid w:val="00EF4C28"/>
    <w:rsid w:val="00EF5078"/>
    <w:rsid w:val="00EF513C"/>
    <w:rsid w:val="00EF52F8"/>
    <w:rsid w:val="00EF587C"/>
    <w:rsid w:val="00EF5CB3"/>
    <w:rsid w:val="00EF5EAF"/>
    <w:rsid w:val="00EF5EFD"/>
    <w:rsid w:val="00EF61A1"/>
    <w:rsid w:val="00EF63CB"/>
    <w:rsid w:val="00EF66CC"/>
    <w:rsid w:val="00EF683F"/>
    <w:rsid w:val="00EF737A"/>
    <w:rsid w:val="00EF7B14"/>
    <w:rsid w:val="00EF7CA0"/>
    <w:rsid w:val="00F00068"/>
    <w:rsid w:val="00F0016D"/>
    <w:rsid w:val="00F0046C"/>
    <w:rsid w:val="00F005CF"/>
    <w:rsid w:val="00F00A61"/>
    <w:rsid w:val="00F00BAD"/>
    <w:rsid w:val="00F00BB5"/>
    <w:rsid w:val="00F00CEF"/>
    <w:rsid w:val="00F01101"/>
    <w:rsid w:val="00F01515"/>
    <w:rsid w:val="00F016D9"/>
    <w:rsid w:val="00F017A7"/>
    <w:rsid w:val="00F01C25"/>
    <w:rsid w:val="00F01CC1"/>
    <w:rsid w:val="00F01EB8"/>
    <w:rsid w:val="00F024FA"/>
    <w:rsid w:val="00F0283C"/>
    <w:rsid w:val="00F02882"/>
    <w:rsid w:val="00F028A8"/>
    <w:rsid w:val="00F02923"/>
    <w:rsid w:val="00F02D0F"/>
    <w:rsid w:val="00F038C1"/>
    <w:rsid w:val="00F0392C"/>
    <w:rsid w:val="00F039FF"/>
    <w:rsid w:val="00F03BE0"/>
    <w:rsid w:val="00F03BFE"/>
    <w:rsid w:val="00F04349"/>
    <w:rsid w:val="00F049C3"/>
    <w:rsid w:val="00F04EBE"/>
    <w:rsid w:val="00F04FB7"/>
    <w:rsid w:val="00F04FDB"/>
    <w:rsid w:val="00F0591E"/>
    <w:rsid w:val="00F06105"/>
    <w:rsid w:val="00F065B7"/>
    <w:rsid w:val="00F06707"/>
    <w:rsid w:val="00F07283"/>
    <w:rsid w:val="00F072E2"/>
    <w:rsid w:val="00F0764D"/>
    <w:rsid w:val="00F0770B"/>
    <w:rsid w:val="00F07711"/>
    <w:rsid w:val="00F079C9"/>
    <w:rsid w:val="00F07B01"/>
    <w:rsid w:val="00F07D09"/>
    <w:rsid w:val="00F07D97"/>
    <w:rsid w:val="00F100D0"/>
    <w:rsid w:val="00F10B9B"/>
    <w:rsid w:val="00F10E37"/>
    <w:rsid w:val="00F10E5D"/>
    <w:rsid w:val="00F10FBB"/>
    <w:rsid w:val="00F11488"/>
    <w:rsid w:val="00F11660"/>
    <w:rsid w:val="00F118E2"/>
    <w:rsid w:val="00F11A40"/>
    <w:rsid w:val="00F11D96"/>
    <w:rsid w:val="00F11F55"/>
    <w:rsid w:val="00F1244F"/>
    <w:rsid w:val="00F126FA"/>
    <w:rsid w:val="00F12A06"/>
    <w:rsid w:val="00F12B27"/>
    <w:rsid w:val="00F12CC6"/>
    <w:rsid w:val="00F12D0A"/>
    <w:rsid w:val="00F12FBA"/>
    <w:rsid w:val="00F13D9B"/>
    <w:rsid w:val="00F140AC"/>
    <w:rsid w:val="00F1451F"/>
    <w:rsid w:val="00F146EA"/>
    <w:rsid w:val="00F1472B"/>
    <w:rsid w:val="00F1489C"/>
    <w:rsid w:val="00F14C2B"/>
    <w:rsid w:val="00F15AD2"/>
    <w:rsid w:val="00F15B86"/>
    <w:rsid w:val="00F15E18"/>
    <w:rsid w:val="00F15EBD"/>
    <w:rsid w:val="00F15FF8"/>
    <w:rsid w:val="00F166DC"/>
    <w:rsid w:val="00F16D3A"/>
    <w:rsid w:val="00F16F38"/>
    <w:rsid w:val="00F16FD5"/>
    <w:rsid w:val="00F176B4"/>
    <w:rsid w:val="00F176E0"/>
    <w:rsid w:val="00F17771"/>
    <w:rsid w:val="00F17991"/>
    <w:rsid w:val="00F17D6C"/>
    <w:rsid w:val="00F200C2"/>
    <w:rsid w:val="00F20115"/>
    <w:rsid w:val="00F20E16"/>
    <w:rsid w:val="00F20F42"/>
    <w:rsid w:val="00F2100B"/>
    <w:rsid w:val="00F210AC"/>
    <w:rsid w:val="00F2115C"/>
    <w:rsid w:val="00F2117F"/>
    <w:rsid w:val="00F215E1"/>
    <w:rsid w:val="00F21819"/>
    <w:rsid w:val="00F21C26"/>
    <w:rsid w:val="00F21F8C"/>
    <w:rsid w:val="00F221EB"/>
    <w:rsid w:val="00F222BB"/>
    <w:rsid w:val="00F224AC"/>
    <w:rsid w:val="00F22594"/>
    <w:rsid w:val="00F23038"/>
    <w:rsid w:val="00F23455"/>
    <w:rsid w:val="00F237C1"/>
    <w:rsid w:val="00F23B4C"/>
    <w:rsid w:val="00F23EDC"/>
    <w:rsid w:val="00F241AF"/>
    <w:rsid w:val="00F243FA"/>
    <w:rsid w:val="00F243FD"/>
    <w:rsid w:val="00F24602"/>
    <w:rsid w:val="00F246D7"/>
    <w:rsid w:val="00F24857"/>
    <w:rsid w:val="00F24A32"/>
    <w:rsid w:val="00F24F16"/>
    <w:rsid w:val="00F24FF0"/>
    <w:rsid w:val="00F25338"/>
    <w:rsid w:val="00F2567B"/>
    <w:rsid w:val="00F257B4"/>
    <w:rsid w:val="00F25A0B"/>
    <w:rsid w:val="00F25D3D"/>
    <w:rsid w:val="00F25D58"/>
    <w:rsid w:val="00F25D7E"/>
    <w:rsid w:val="00F25DCD"/>
    <w:rsid w:val="00F25F4F"/>
    <w:rsid w:val="00F25F6C"/>
    <w:rsid w:val="00F26040"/>
    <w:rsid w:val="00F26207"/>
    <w:rsid w:val="00F2673B"/>
    <w:rsid w:val="00F2682E"/>
    <w:rsid w:val="00F26849"/>
    <w:rsid w:val="00F26924"/>
    <w:rsid w:val="00F26BAA"/>
    <w:rsid w:val="00F2717A"/>
    <w:rsid w:val="00F27D0C"/>
    <w:rsid w:val="00F304ED"/>
    <w:rsid w:val="00F305E5"/>
    <w:rsid w:val="00F30859"/>
    <w:rsid w:val="00F30912"/>
    <w:rsid w:val="00F30FC2"/>
    <w:rsid w:val="00F314A4"/>
    <w:rsid w:val="00F314A6"/>
    <w:rsid w:val="00F31643"/>
    <w:rsid w:val="00F31749"/>
    <w:rsid w:val="00F31842"/>
    <w:rsid w:val="00F31A6C"/>
    <w:rsid w:val="00F31AB1"/>
    <w:rsid w:val="00F321EE"/>
    <w:rsid w:val="00F3240A"/>
    <w:rsid w:val="00F324B0"/>
    <w:rsid w:val="00F32910"/>
    <w:rsid w:val="00F32982"/>
    <w:rsid w:val="00F32AE7"/>
    <w:rsid w:val="00F32B17"/>
    <w:rsid w:val="00F32B5B"/>
    <w:rsid w:val="00F32F08"/>
    <w:rsid w:val="00F3327F"/>
    <w:rsid w:val="00F3333D"/>
    <w:rsid w:val="00F33836"/>
    <w:rsid w:val="00F33CE9"/>
    <w:rsid w:val="00F3430C"/>
    <w:rsid w:val="00F3511B"/>
    <w:rsid w:val="00F35170"/>
    <w:rsid w:val="00F35C83"/>
    <w:rsid w:val="00F35D31"/>
    <w:rsid w:val="00F362CE"/>
    <w:rsid w:val="00F3636B"/>
    <w:rsid w:val="00F36A44"/>
    <w:rsid w:val="00F36B50"/>
    <w:rsid w:val="00F36C6E"/>
    <w:rsid w:val="00F37328"/>
    <w:rsid w:val="00F375FB"/>
    <w:rsid w:val="00F4002C"/>
    <w:rsid w:val="00F40AA7"/>
    <w:rsid w:val="00F40AEC"/>
    <w:rsid w:val="00F40F4A"/>
    <w:rsid w:val="00F4109E"/>
    <w:rsid w:val="00F41598"/>
    <w:rsid w:val="00F41BAC"/>
    <w:rsid w:val="00F42034"/>
    <w:rsid w:val="00F425DE"/>
    <w:rsid w:val="00F4342E"/>
    <w:rsid w:val="00F43612"/>
    <w:rsid w:val="00F43AE1"/>
    <w:rsid w:val="00F440FC"/>
    <w:rsid w:val="00F44262"/>
    <w:rsid w:val="00F445E9"/>
    <w:rsid w:val="00F44BA2"/>
    <w:rsid w:val="00F44C88"/>
    <w:rsid w:val="00F4510E"/>
    <w:rsid w:val="00F4546F"/>
    <w:rsid w:val="00F45745"/>
    <w:rsid w:val="00F45A1A"/>
    <w:rsid w:val="00F46099"/>
    <w:rsid w:val="00F466AB"/>
    <w:rsid w:val="00F467B1"/>
    <w:rsid w:val="00F4692D"/>
    <w:rsid w:val="00F46D78"/>
    <w:rsid w:val="00F47346"/>
    <w:rsid w:val="00F47363"/>
    <w:rsid w:val="00F47513"/>
    <w:rsid w:val="00F50490"/>
    <w:rsid w:val="00F511D4"/>
    <w:rsid w:val="00F51BA7"/>
    <w:rsid w:val="00F51D8A"/>
    <w:rsid w:val="00F51E0F"/>
    <w:rsid w:val="00F5261E"/>
    <w:rsid w:val="00F52861"/>
    <w:rsid w:val="00F52A23"/>
    <w:rsid w:val="00F5367B"/>
    <w:rsid w:val="00F53940"/>
    <w:rsid w:val="00F53CE3"/>
    <w:rsid w:val="00F54473"/>
    <w:rsid w:val="00F5449D"/>
    <w:rsid w:val="00F54793"/>
    <w:rsid w:val="00F5489D"/>
    <w:rsid w:val="00F54A23"/>
    <w:rsid w:val="00F54D15"/>
    <w:rsid w:val="00F5537F"/>
    <w:rsid w:val="00F55548"/>
    <w:rsid w:val="00F55C3C"/>
    <w:rsid w:val="00F5606C"/>
    <w:rsid w:val="00F563B8"/>
    <w:rsid w:val="00F56A69"/>
    <w:rsid w:val="00F573F4"/>
    <w:rsid w:val="00F576DC"/>
    <w:rsid w:val="00F57DAE"/>
    <w:rsid w:val="00F600FC"/>
    <w:rsid w:val="00F60444"/>
    <w:rsid w:val="00F606E3"/>
    <w:rsid w:val="00F60936"/>
    <w:rsid w:val="00F60F63"/>
    <w:rsid w:val="00F61619"/>
    <w:rsid w:val="00F61719"/>
    <w:rsid w:val="00F61799"/>
    <w:rsid w:val="00F617BF"/>
    <w:rsid w:val="00F6184E"/>
    <w:rsid w:val="00F61E0C"/>
    <w:rsid w:val="00F62AFC"/>
    <w:rsid w:val="00F62B22"/>
    <w:rsid w:val="00F6352F"/>
    <w:rsid w:val="00F63B31"/>
    <w:rsid w:val="00F63C73"/>
    <w:rsid w:val="00F63DD3"/>
    <w:rsid w:val="00F64105"/>
    <w:rsid w:val="00F6433A"/>
    <w:rsid w:val="00F643C2"/>
    <w:rsid w:val="00F644CC"/>
    <w:rsid w:val="00F6501E"/>
    <w:rsid w:val="00F65274"/>
    <w:rsid w:val="00F655FD"/>
    <w:rsid w:val="00F65A08"/>
    <w:rsid w:val="00F65BF4"/>
    <w:rsid w:val="00F65C02"/>
    <w:rsid w:val="00F65C69"/>
    <w:rsid w:val="00F65D0B"/>
    <w:rsid w:val="00F662FE"/>
    <w:rsid w:val="00F66315"/>
    <w:rsid w:val="00F66483"/>
    <w:rsid w:val="00F66510"/>
    <w:rsid w:val="00F66919"/>
    <w:rsid w:val="00F66C49"/>
    <w:rsid w:val="00F66C89"/>
    <w:rsid w:val="00F66CA9"/>
    <w:rsid w:val="00F66F1F"/>
    <w:rsid w:val="00F670AD"/>
    <w:rsid w:val="00F671A7"/>
    <w:rsid w:val="00F673CD"/>
    <w:rsid w:val="00F679EA"/>
    <w:rsid w:val="00F67D3E"/>
    <w:rsid w:val="00F703C3"/>
    <w:rsid w:val="00F707E0"/>
    <w:rsid w:val="00F708AD"/>
    <w:rsid w:val="00F70AA9"/>
    <w:rsid w:val="00F70DFA"/>
    <w:rsid w:val="00F70E8C"/>
    <w:rsid w:val="00F70EA5"/>
    <w:rsid w:val="00F7143A"/>
    <w:rsid w:val="00F71BD3"/>
    <w:rsid w:val="00F71C8F"/>
    <w:rsid w:val="00F71F11"/>
    <w:rsid w:val="00F7267C"/>
    <w:rsid w:val="00F72815"/>
    <w:rsid w:val="00F72907"/>
    <w:rsid w:val="00F729A5"/>
    <w:rsid w:val="00F72F29"/>
    <w:rsid w:val="00F73274"/>
    <w:rsid w:val="00F738C8"/>
    <w:rsid w:val="00F73A14"/>
    <w:rsid w:val="00F73B97"/>
    <w:rsid w:val="00F73E24"/>
    <w:rsid w:val="00F74624"/>
    <w:rsid w:val="00F746B0"/>
    <w:rsid w:val="00F747D6"/>
    <w:rsid w:val="00F74B93"/>
    <w:rsid w:val="00F75093"/>
    <w:rsid w:val="00F753C5"/>
    <w:rsid w:val="00F757BA"/>
    <w:rsid w:val="00F75947"/>
    <w:rsid w:val="00F75C78"/>
    <w:rsid w:val="00F76008"/>
    <w:rsid w:val="00F76B79"/>
    <w:rsid w:val="00F76BED"/>
    <w:rsid w:val="00F76DCE"/>
    <w:rsid w:val="00F772D4"/>
    <w:rsid w:val="00F77410"/>
    <w:rsid w:val="00F77468"/>
    <w:rsid w:val="00F778AC"/>
    <w:rsid w:val="00F77961"/>
    <w:rsid w:val="00F77E0A"/>
    <w:rsid w:val="00F8097E"/>
    <w:rsid w:val="00F80F11"/>
    <w:rsid w:val="00F8129F"/>
    <w:rsid w:val="00F816D6"/>
    <w:rsid w:val="00F81848"/>
    <w:rsid w:val="00F818B8"/>
    <w:rsid w:val="00F81CF1"/>
    <w:rsid w:val="00F81F83"/>
    <w:rsid w:val="00F82948"/>
    <w:rsid w:val="00F829E0"/>
    <w:rsid w:val="00F8317A"/>
    <w:rsid w:val="00F83939"/>
    <w:rsid w:val="00F83E87"/>
    <w:rsid w:val="00F84456"/>
    <w:rsid w:val="00F844F7"/>
    <w:rsid w:val="00F84D36"/>
    <w:rsid w:val="00F854A0"/>
    <w:rsid w:val="00F85679"/>
    <w:rsid w:val="00F85807"/>
    <w:rsid w:val="00F85EFB"/>
    <w:rsid w:val="00F8628F"/>
    <w:rsid w:val="00F86319"/>
    <w:rsid w:val="00F86390"/>
    <w:rsid w:val="00F863BC"/>
    <w:rsid w:val="00F86B05"/>
    <w:rsid w:val="00F86F90"/>
    <w:rsid w:val="00F86FC7"/>
    <w:rsid w:val="00F873ED"/>
    <w:rsid w:val="00F87A3F"/>
    <w:rsid w:val="00F87AAE"/>
    <w:rsid w:val="00F87B23"/>
    <w:rsid w:val="00F87C63"/>
    <w:rsid w:val="00F87F42"/>
    <w:rsid w:val="00F90503"/>
    <w:rsid w:val="00F905F3"/>
    <w:rsid w:val="00F909E0"/>
    <w:rsid w:val="00F90B1B"/>
    <w:rsid w:val="00F90B34"/>
    <w:rsid w:val="00F90C32"/>
    <w:rsid w:val="00F91227"/>
    <w:rsid w:val="00F9143F"/>
    <w:rsid w:val="00F917D2"/>
    <w:rsid w:val="00F91CB6"/>
    <w:rsid w:val="00F91DA0"/>
    <w:rsid w:val="00F9214A"/>
    <w:rsid w:val="00F92436"/>
    <w:rsid w:val="00F929F4"/>
    <w:rsid w:val="00F92C9B"/>
    <w:rsid w:val="00F92D2A"/>
    <w:rsid w:val="00F92F6B"/>
    <w:rsid w:val="00F9304D"/>
    <w:rsid w:val="00F93369"/>
    <w:rsid w:val="00F933B3"/>
    <w:rsid w:val="00F93583"/>
    <w:rsid w:val="00F9361D"/>
    <w:rsid w:val="00F93D73"/>
    <w:rsid w:val="00F93FA3"/>
    <w:rsid w:val="00F94220"/>
    <w:rsid w:val="00F9432C"/>
    <w:rsid w:val="00F943D5"/>
    <w:rsid w:val="00F9443B"/>
    <w:rsid w:val="00F9463A"/>
    <w:rsid w:val="00F9466C"/>
    <w:rsid w:val="00F949BD"/>
    <w:rsid w:val="00F94ED5"/>
    <w:rsid w:val="00F95546"/>
    <w:rsid w:val="00F959AC"/>
    <w:rsid w:val="00F96065"/>
    <w:rsid w:val="00F960E0"/>
    <w:rsid w:val="00F96829"/>
    <w:rsid w:val="00F96908"/>
    <w:rsid w:val="00F96930"/>
    <w:rsid w:val="00F96976"/>
    <w:rsid w:val="00F96C13"/>
    <w:rsid w:val="00F971D8"/>
    <w:rsid w:val="00F97477"/>
    <w:rsid w:val="00F9763E"/>
    <w:rsid w:val="00F976B6"/>
    <w:rsid w:val="00F978B2"/>
    <w:rsid w:val="00F979B3"/>
    <w:rsid w:val="00F97D36"/>
    <w:rsid w:val="00F97F2A"/>
    <w:rsid w:val="00FA059A"/>
    <w:rsid w:val="00FA07B1"/>
    <w:rsid w:val="00FA1E30"/>
    <w:rsid w:val="00FA1EA9"/>
    <w:rsid w:val="00FA23B7"/>
    <w:rsid w:val="00FA286D"/>
    <w:rsid w:val="00FA2930"/>
    <w:rsid w:val="00FA2B1D"/>
    <w:rsid w:val="00FA2DCB"/>
    <w:rsid w:val="00FA2F0F"/>
    <w:rsid w:val="00FA3066"/>
    <w:rsid w:val="00FA3409"/>
    <w:rsid w:val="00FA399B"/>
    <w:rsid w:val="00FA3AEE"/>
    <w:rsid w:val="00FA3E17"/>
    <w:rsid w:val="00FA3E94"/>
    <w:rsid w:val="00FA3FAE"/>
    <w:rsid w:val="00FA42BE"/>
    <w:rsid w:val="00FA434C"/>
    <w:rsid w:val="00FA4536"/>
    <w:rsid w:val="00FA4601"/>
    <w:rsid w:val="00FA46A0"/>
    <w:rsid w:val="00FA4929"/>
    <w:rsid w:val="00FA5D9A"/>
    <w:rsid w:val="00FA5FEC"/>
    <w:rsid w:val="00FA6334"/>
    <w:rsid w:val="00FA655E"/>
    <w:rsid w:val="00FA677D"/>
    <w:rsid w:val="00FA726D"/>
    <w:rsid w:val="00FA7813"/>
    <w:rsid w:val="00FA798E"/>
    <w:rsid w:val="00FA7EFF"/>
    <w:rsid w:val="00FB0148"/>
    <w:rsid w:val="00FB09C5"/>
    <w:rsid w:val="00FB0F2B"/>
    <w:rsid w:val="00FB1489"/>
    <w:rsid w:val="00FB148F"/>
    <w:rsid w:val="00FB16C6"/>
    <w:rsid w:val="00FB1767"/>
    <w:rsid w:val="00FB17A7"/>
    <w:rsid w:val="00FB18B6"/>
    <w:rsid w:val="00FB2102"/>
    <w:rsid w:val="00FB2720"/>
    <w:rsid w:val="00FB2AB4"/>
    <w:rsid w:val="00FB2D4F"/>
    <w:rsid w:val="00FB3437"/>
    <w:rsid w:val="00FB3804"/>
    <w:rsid w:val="00FB3BDC"/>
    <w:rsid w:val="00FB3BE2"/>
    <w:rsid w:val="00FB3E95"/>
    <w:rsid w:val="00FB428D"/>
    <w:rsid w:val="00FB4558"/>
    <w:rsid w:val="00FB4695"/>
    <w:rsid w:val="00FB47DC"/>
    <w:rsid w:val="00FB4CAC"/>
    <w:rsid w:val="00FB5B56"/>
    <w:rsid w:val="00FB627F"/>
    <w:rsid w:val="00FB698E"/>
    <w:rsid w:val="00FB6B66"/>
    <w:rsid w:val="00FB6DC8"/>
    <w:rsid w:val="00FB77B5"/>
    <w:rsid w:val="00FB7946"/>
    <w:rsid w:val="00FC01D0"/>
    <w:rsid w:val="00FC0829"/>
    <w:rsid w:val="00FC100F"/>
    <w:rsid w:val="00FC1447"/>
    <w:rsid w:val="00FC1708"/>
    <w:rsid w:val="00FC232D"/>
    <w:rsid w:val="00FC26B4"/>
    <w:rsid w:val="00FC2763"/>
    <w:rsid w:val="00FC2F0F"/>
    <w:rsid w:val="00FC3126"/>
    <w:rsid w:val="00FC329C"/>
    <w:rsid w:val="00FC37EC"/>
    <w:rsid w:val="00FC3DC8"/>
    <w:rsid w:val="00FC42D9"/>
    <w:rsid w:val="00FC42FE"/>
    <w:rsid w:val="00FC4727"/>
    <w:rsid w:val="00FC4861"/>
    <w:rsid w:val="00FC4BE5"/>
    <w:rsid w:val="00FC4C91"/>
    <w:rsid w:val="00FC4E5E"/>
    <w:rsid w:val="00FC4F23"/>
    <w:rsid w:val="00FC5061"/>
    <w:rsid w:val="00FC5081"/>
    <w:rsid w:val="00FC52EE"/>
    <w:rsid w:val="00FC54C0"/>
    <w:rsid w:val="00FC55A8"/>
    <w:rsid w:val="00FC56F7"/>
    <w:rsid w:val="00FC5C1C"/>
    <w:rsid w:val="00FC5D33"/>
    <w:rsid w:val="00FC5F17"/>
    <w:rsid w:val="00FC60AD"/>
    <w:rsid w:val="00FC6281"/>
    <w:rsid w:val="00FC62B4"/>
    <w:rsid w:val="00FC64D2"/>
    <w:rsid w:val="00FC660D"/>
    <w:rsid w:val="00FC6849"/>
    <w:rsid w:val="00FC6951"/>
    <w:rsid w:val="00FC6A89"/>
    <w:rsid w:val="00FC6E47"/>
    <w:rsid w:val="00FC6FFA"/>
    <w:rsid w:val="00FC70D0"/>
    <w:rsid w:val="00FC72F9"/>
    <w:rsid w:val="00FC7647"/>
    <w:rsid w:val="00FD0399"/>
    <w:rsid w:val="00FD057A"/>
    <w:rsid w:val="00FD0654"/>
    <w:rsid w:val="00FD06A3"/>
    <w:rsid w:val="00FD0763"/>
    <w:rsid w:val="00FD0877"/>
    <w:rsid w:val="00FD0D41"/>
    <w:rsid w:val="00FD172C"/>
    <w:rsid w:val="00FD1AB7"/>
    <w:rsid w:val="00FD2703"/>
    <w:rsid w:val="00FD296A"/>
    <w:rsid w:val="00FD2970"/>
    <w:rsid w:val="00FD2C82"/>
    <w:rsid w:val="00FD2CD1"/>
    <w:rsid w:val="00FD3672"/>
    <w:rsid w:val="00FD399B"/>
    <w:rsid w:val="00FD42B4"/>
    <w:rsid w:val="00FD47CB"/>
    <w:rsid w:val="00FD48DE"/>
    <w:rsid w:val="00FD4B54"/>
    <w:rsid w:val="00FD4DDE"/>
    <w:rsid w:val="00FD4E43"/>
    <w:rsid w:val="00FD5590"/>
    <w:rsid w:val="00FD58FB"/>
    <w:rsid w:val="00FD60CB"/>
    <w:rsid w:val="00FD638C"/>
    <w:rsid w:val="00FD6A8E"/>
    <w:rsid w:val="00FD713F"/>
    <w:rsid w:val="00FD7337"/>
    <w:rsid w:val="00FD7935"/>
    <w:rsid w:val="00FD7BFE"/>
    <w:rsid w:val="00FE014A"/>
    <w:rsid w:val="00FE07BB"/>
    <w:rsid w:val="00FE12E6"/>
    <w:rsid w:val="00FE1440"/>
    <w:rsid w:val="00FE145A"/>
    <w:rsid w:val="00FE196D"/>
    <w:rsid w:val="00FE1DBE"/>
    <w:rsid w:val="00FE21B3"/>
    <w:rsid w:val="00FE2655"/>
    <w:rsid w:val="00FE2950"/>
    <w:rsid w:val="00FE2A03"/>
    <w:rsid w:val="00FE30DC"/>
    <w:rsid w:val="00FE3865"/>
    <w:rsid w:val="00FE3A79"/>
    <w:rsid w:val="00FE3D09"/>
    <w:rsid w:val="00FE3D44"/>
    <w:rsid w:val="00FE4015"/>
    <w:rsid w:val="00FE431B"/>
    <w:rsid w:val="00FE440B"/>
    <w:rsid w:val="00FE4604"/>
    <w:rsid w:val="00FE538E"/>
    <w:rsid w:val="00FE5E5F"/>
    <w:rsid w:val="00FE606D"/>
    <w:rsid w:val="00FE6102"/>
    <w:rsid w:val="00FE6C5A"/>
    <w:rsid w:val="00FE75F6"/>
    <w:rsid w:val="00FE76B7"/>
    <w:rsid w:val="00FE7996"/>
    <w:rsid w:val="00FE7DA2"/>
    <w:rsid w:val="00FF0691"/>
    <w:rsid w:val="00FF0A7F"/>
    <w:rsid w:val="00FF0C94"/>
    <w:rsid w:val="00FF177F"/>
    <w:rsid w:val="00FF1BD0"/>
    <w:rsid w:val="00FF1C68"/>
    <w:rsid w:val="00FF1CB6"/>
    <w:rsid w:val="00FF240B"/>
    <w:rsid w:val="00FF2A6E"/>
    <w:rsid w:val="00FF2FFB"/>
    <w:rsid w:val="00FF34B3"/>
    <w:rsid w:val="00FF3DE6"/>
    <w:rsid w:val="00FF3FE2"/>
    <w:rsid w:val="00FF43BE"/>
    <w:rsid w:val="00FF47B6"/>
    <w:rsid w:val="00FF4A4B"/>
    <w:rsid w:val="00FF4CC9"/>
    <w:rsid w:val="00FF4E59"/>
    <w:rsid w:val="00FF4F41"/>
    <w:rsid w:val="00FF54D4"/>
    <w:rsid w:val="00FF658E"/>
    <w:rsid w:val="00FF674D"/>
    <w:rsid w:val="00FF6814"/>
    <w:rsid w:val="00FF6C4B"/>
    <w:rsid w:val="00FF6FA4"/>
    <w:rsid w:val="00FF7A52"/>
    <w:rsid w:val="01105425"/>
    <w:rsid w:val="011E4365"/>
    <w:rsid w:val="012914E2"/>
    <w:rsid w:val="014670D2"/>
    <w:rsid w:val="01609A38"/>
    <w:rsid w:val="016F1F01"/>
    <w:rsid w:val="0172B960"/>
    <w:rsid w:val="0173733E"/>
    <w:rsid w:val="018ACC17"/>
    <w:rsid w:val="018AD9D9"/>
    <w:rsid w:val="018FEB86"/>
    <w:rsid w:val="0193BDDD"/>
    <w:rsid w:val="0197D68C"/>
    <w:rsid w:val="01A4B321"/>
    <w:rsid w:val="01B2DA87"/>
    <w:rsid w:val="01B40977"/>
    <w:rsid w:val="01C37DE6"/>
    <w:rsid w:val="01CCFF03"/>
    <w:rsid w:val="01D14BA3"/>
    <w:rsid w:val="01E4C59F"/>
    <w:rsid w:val="01F0AE39"/>
    <w:rsid w:val="01F6B19A"/>
    <w:rsid w:val="01FEEB97"/>
    <w:rsid w:val="02026B4E"/>
    <w:rsid w:val="020AA254"/>
    <w:rsid w:val="020F6541"/>
    <w:rsid w:val="02228983"/>
    <w:rsid w:val="02331572"/>
    <w:rsid w:val="023B01FD"/>
    <w:rsid w:val="02502E4B"/>
    <w:rsid w:val="02589BA0"/>
    <w:rsid w:val="0274007B"/>
    <w:rsid w:val="029101ED"/>
    <w:rsid w:val="0292844B"/>
    <w:rsid w:val="029B12B1"/>
    <w:rsid w:val="02A88929"/>
    <w:rsid w:val="02A8FA5F"/>
    <w:rsid w:val="02A991D7"/>
    <w:rsid w:val="02AF0887"/>
    <w:rsid w:val="02B0DC96"/>
    <w:rsid w:val="02B28022"/>
    <w:rsid w:val="02CABC14"/>
    <w:rsid w:val="02DCF800"/>
    <w:rsid w:val="02E3A6E3"/>
    <w:rsid w:val="03087BD9"/>
    <w:rsid w:val="031CB4AD"/>
    <w:rsid w:val="0341608D"/>
    <w:rsid w:val="03585D65"/>
    <w:rsid w:val="03585DDB"/>
    <w:rsid w:val="035909E9"/>
    <w:rsid w:val="038822E9"/>
    <w:rsid w:val="039E1E18"/>
    <w:rsid w:val="03B618ED"/>
    <w:rsid w:val="03B71F37"/>
    <w:rsid w:val="03BBB71E"/>
    <w:rsid w:val="03EC38C5"/>
    <w:rsid w:val="04005094"/>
    <w:rsid w:val="04019EBC"/>
    <w:rsid w:val="040BEF3C"/>
    <w:rsid w:val="04292998"/>
    <w:rsid w:val="0432C814"/>
    <w:rsid w:val="044B5685"/>
    <w:rsid w:val="044FACA3"/>
    <w:rsid w:val="045AB2F9"/>
    <w:rsid w:val="045EC7FE"/>
    <w:rsid w:val="0460B5A4"/>
    <w:rsid w:val="047DB1D7"/>
    <w:rsid w:val="048B2370"/>
    <w:rsid w:val="04C056A6"/>
    <w:rsid w:val="04C27A9B"/>
    <w:rsid w:val="04C94F8D"/>
    <w:rsid w:val="04CEEAEA"/>
    <w:rsid w:val="04D4ACEB"/>
    <w:rsid w:val="04D86B91"/>
    <w:rsid w:val="04F902AD"/>
    <w:rsid w:val="0511B70C"/>
    <w:rsid w:val="05203F36"/>
    <w:rsid w:val="0539750F"/>
    <w:rsid w:val="054F99F9"/>
    <w:rsid w:val="0560494B"/>
    <w:rsid w:val="05615D50"/>
    <w:rsid w:val="056ADD6F"/>
    <w:rsid w:val="056D0B0C"/>
    <w:rsid w:val="0571C415"/>
    <w:rsid w:val="057B26C2"/>
    <w:rsid w:val="059CEDFB"/>
    <w:rsid w:val="05B050AF"/>
    <w:rsid w:val="05CC30E8"/>
    <w:rsid w:val="05DDAB00"/>
    <w:rsid w:val="05DEB1F7"/>
    <w:rsid w:val="05E7E198"/>
    <w:rsid w:val="0615EAD0"/>
    <w:rsid w:val="0617E30E"/>
    <w:rsid w:val="066A9D33"/>
    <w:rsid w:val="068EB795"/>
    <w:rsid w:val="06A996CE"/>
    <w:rsid w:val="06C0F82E"/>
    <w:rsid w:val="070557A5"/>
    <w:rsid w:val="0706B86B"/>
    <w:rsid w:val="071C9C52"/>
    <w:rsid w:val="07397864"/>
    <w:rsid w:val="07530AEE"/>
    <w:rsid w:val="077E70A2"/>
    <w:rsid w:val="0783B1F9"/>
    <w:rsid w:val="0794C73F"/>
    <w:rsid w:val="079DFCC8"/>
    <w:rsid w:val="07A09E1E"/>
    <w:rsid w:val="07FED17C"/>
    <w:rsid w:val="0805C1E8"/>
    <w:rsid w:val="0812510E"/>
    <w:rsid w:val="081D2E75"/>
    <w:rsid w:val="084989E7"/>
    <w:rsid w:val="088A52F1"/>
    <w:rsid w:val="08AA4C02"/>
    <w:rsid w:val="08C1DA27"/>
    <w:rsid w:val="08C78F2B"/>
    <w:rsid w:val="08DC39C9"/>
    <w:rsid w:val="08E44DF5"/>
    <w:rsid w:val="08EA99D2"/>
    <w:rsid w:val="090D780E"/>
    <w:rsid w:val="090FF659"/>
    <w:rsid w:val="0910E1C7"/>
    <w:rsid w:val="0921C798"/>
    <w:rsid w:val="09320650"/>
    <w:rsid w:val="09736177"/>
    <w:rsid w:val="097CDCC9"/>
    <w:rsid w:val="098D25AC"/>
    <w:rsid w:val="09925604"/>
    <w:rsid w:val="0994BFBC"/>
    <w:rsid w:val="09A7A071"/>
    <w:rsid w:val="09B085CA"/>
    <w:rsid w:val="09C3E182"/>
    <w:rsid w:val="09C6A340"/>
    <w:rsid w:val="09CB77B1"/>
    <w:rsid w:val="09E570E8"/>
    <w:rsid w:val="09E8E200"/>
    <w:rsid w:val="09F36DF1"/>
    <w:rsid w:val="0A00497A"/>
    <w:rsid w:val="0A272A09"/>
    <w:rsid w:val="0A493B10"/>
    <w:rsid w:val="0A4F47B4"/>
    <w:rsid w:val="0A6B0692"/>
    <w:rsid w:val="0A6B7EE8"/>
    <w:rsid w:val="0A71F0A8"/>
    <w:rsid w:val="0A83085F"/>
    <w:rsid w:val="0A9CBA88"/>
    <w:rsid w:val="0AB4D68D"/>
    <w:rsid w:val="0ACE3B58"/>
    <w:rsid w:val="0B00BDE8"/>
    <w:rsid w:val="0B07AE54"/>
    <w:rsid w:val="0B293F10"/>
    <w:rsid w:val="0B3F8DB9"/>
    <w:rsid w:val="0B4AAD05"/>
    <w:rsid w:val="0B593189"/>
    <w:rsid w:val="0B5E6C08"/>
    <w:rsid w:val="0B83ED30"/>
    <w:rsid w:val="0B881C10"/>
    <w:rsid w:val="0B88B28D"/>
    <w:rsid w:val="0B924B4D"/>
    <w:rsid w:val="0B9DE973"/>
    <w:rsid w:val="0BA110A1"/>
    <w:rsid w:val="0BA379E2"/>
    <w:rsid w:val="0BB6B1CF"/>
    <w:rsid w:val="0BBD6AC4"/>
    <w:rsid w:val="0BBE66E3"/>
    <w:rsid w:val="0BD589A1"/>
    <w:rsid w:val="0C3C0780"/>
    <w:rsid w:val="0C57DEC1"/>
    <w:rsid w:val="0C61BA87"/>
    <w:rsid w:val="0C634599"/>
    <w:rsid w:val="0C673E9A"/>
    <w:rsid w:val="0C699C7A"/>
    <w:rsid w:val="0C84BA95"/>
    <w:rsid w:val="0C9488BE"/>
    <w:rsid w:val="0C9E5F49"/>
    <w:rsid w:val="0CA86C09"/>
    <w:rsid w:val="0CAB0239"/>
    <w:rsid w:val="0CADFBF1"/>
    <w:rsid w:val="0CB6B2C5"/>
    <w:rsid w:val="0CD09D88"/>
    <w:rsid w:val="0CD60BDD"/>
    <w:rsid w:val="0D005D65"/>
    <w:rsid w:val="0D0D53CA"/>
    <w:rsid w:val="0D17DB9E"/>
    <w:rsid w:val="0D254D37"/>
    <w:rsid w:val="0D427F3B"/>
    <w:rsid w:val="0D462F4E"/>
    <w:rsid w:val="0D4DB85B"/>
    <w:rsid w:val="0D5D9BDB"/>
    <w:rsid w:val="0D6510D5"/>
    <w:rsid w:val="0D672C0C"/>
    <w:rsid w:val="0D83444A"/>
    <w:rsid w:val="0D8E5803"/>
    <w:rsid w:val="0DCA4A98"/>
    <w:rsid w:val="0DDDE539"/>
    <w:rsid w:val="0DE950FC"/>
    <w:rsid w:val="0DF772DE"/>
    <w:rsid w:val="0DF8D5F8"/>
    <w:rsid w:val="0E06BF43"/>
    <w:rsid w:val="0E0F5D37"/>
    <w:rsid w:val="0E327EF4"/>
    <w:rsid w:val="0E407B0C"/>
    <w:rsid w:val="0E5B9043"/>
    <w:rsid w:val="0E5ED067"/>
    <w:rsid w:val="0E75363D"/>
    <w:rsid w:val="0E863E43"/>
    <w:rsid w:val="0E896032"/>
    <w:rsid w:val="0E8D4CBD"/>
    <w:rsid w:val="0EB1A82E"/>
    <w:rsid w:val="0EB781C6"/>
    <w:rsid w:val="0EBE421B"/>
    <w:rsid w:val="0EC27E5E"/>
    <w:rsid w:val="0EC7A95D"/>
    <w:rsid w:val="0EEB3D05"/>
    <w:rsid w:val="0EFE69C5"/>
    <w:rsid w:val="0F099250"/>
    <w:rsid w:val="0F6C7ADA"/>
    <w:rsid w:val="0F863237"/>
    <w:rsid w:val="0F94A8FC"/>
    <w:rsid w:val="0F982C59"/>
    <w:rsid w:val="0FEB097B"/>
    <w:rsid w:val="0FF9089F"/>
    <w:rsid w:val="100F8A28"/>
    <w:rsid w:val="102098ED"/>
    <w:rsid w:val="1025065A"/>
    <w:rsid w:val="1049ECBA"/>
    <w:rsid w:val="105A9019"/>
    <w:rsid w:val="105F23A0"/>
    <w:rsid w:val="1079DF94"/>
    <w:rsid w:val="10841381"/>
    <w:rsid w:val="108A22F2"/>
    <w:rsid w:val="1096A304"/>
    <w:rsid w:val="10A93BBB"/>
    <w:rsid w:val="10AA361A"/>
    <w:rsid w:val="10BE0C3A"/>
    <w:rsid w:val="10D589A2"/>
    <w:rsid w:val="10DC15BB"/>
    <w:rsid w:val="10DEBC7B"/>
    <w:rsid w:val="10EAB9D9"/>
    <w:rsid w:val="10EE9591"/>
    <w:rsid w:val="10F3568E"/>
    <w:rsid w:val="10F68317"/>
    <w:rsid w:val="11026BB1"/>
    <w:rsid w:val="110B646A"/>
    <w:rsid w:val="114E3A16"/>
    <w:rsid w:val="11524483"/>
    <w:rsid w:val="11781BCE"/>
    <w:rsid w:val="119F286A"/>
    <w:rsid w:val="11A8127F"/>
    <w:rsid w:val="11BD4763"/>
    <w:rsid w:val="11CBC037"/>
    <w:rsid w:val="11CE508E"/>
    <w:rsid w:val="11D1D7DE"/>
    <w:rsid w:val="11DB8068"/>
    <w:rsid w:val="11DE80E8"/>
    <w:rsid w:val="11FACC34"/>
    <w:rsid w:val="1201A105"/>
    <w:rsid w:val="12152F9E"/>
    <w:rsid w:val="123A625A"/>
    <w:rsid w:val="123E651E"/>
    <w:rsid w:val="124961AA"/>
    <w:rsid w:val="124F8798"/>
    <w:rsid w:val="1262BE17"/>
    <w:rsid w:val="1276CE90"/>
    <w:rsid w:val="127B815E"/>
    <w:rsid w:val="127CF554"/>
    <w:rsid w:val="12812FC2"/>
    <w:rsid w:val="12853B25"/>
    <w:rsid w:val="1290DD1B"/>
    <w:rsid w:val="12A22D89"/>
    <w:rsid w:val="12A49506"/>
    <w:rsid w:val="12B59E07"/>
    <w:rsid w:val="12F146AA"/>
    <w:rsid w:val="12F1CFEA"/>
    <w:rsid w:val="130BDA65"/>
    <w:rsid w:val="1321D001"/>
    <w:rsid w:val="133022E6"/>
    <w:rsid w:val="13581BCF"/>
    <w:rsid w:val="1364CEB2"/>
    <w:rsid w:val="13696239"/>
    <w:rsid w:val="136ED1AE"/>
    <w:rsid w:val="13B0B60D"/>
    <w:rsid w:val="13DAB1B9"/>
    <w:rsid w:val="13DD4EE8"/>
    <w:rsid w:val="13E93782"/>
    <w:rsid w:val="13E9C91A"/>
    <w:rsid w:val="13EFB8AF"/>
    <w:rsid w:val="13FE8E78"/>
    <w:rsid w:val="14234F05"/>
    <w:rsid w:val="143090F7"/>
    <w:rsid w:val="143578EC"/>
    <w:rsid w:val="144DE86B"/>
    <w:rsid w:val="145E86BB"/>
    <w:rsid w:val="1478164D"/>
    <w:rsid w:val="1490D313"/>
    <w:rsid w:val="1493C9C7"/>
    <w:rsid w:val="1499014C"/>
    <w:rsid w:val="14A015D3"/>
    <w:rsid w:val="14A0DBF8"/>
    <w:rsid w:val="14A71E08"/>
    <w:rsid w:val="14A73B87"/>
    <w:rsid w:val="14E70CAF"/>
    <w:rsid w:val="15008F3C"/>
    <w:rsid w:val="151621AA"/>
    <w:rsid w:val="151B5FA0"/>
    <w:rsid w:val="15315615"/>
    <w:rsid w:val="1534F2A3"/>
    <w:rsid w:val="155EFACD"/>
    <w:rsid w:val="15666356"/>
    <w:rsid w:val="15A08D25"/>
    <w:rsid w:val="15B8B424"/>
    <w:rsid w:val="15EB0922"/>
    <w:rsid w:val="160869FC"/>
    <w:rsid w:val="161CCC01"/>
    <w:rsid w:val="16287935"/>
    <w:rsid w:val="162DDF9A"/>
    <w:rsid w:val="163BE634"/>
    <w:rsid w:val="16403607"/>
    <w:rsid w:val="16550E91"/>
    <w:rsid w:val="1662F2F2"/>
    <w:rsid w:val="1663262D"/>
    <w:rsid w:val="16816CAC"/>
    <w:rsid w:val="168388FC"/>
    <w:rsid w:val="168ACFF6"/>
    <w:rsid w:val="169182F9"/>
    <w:rsid w:val="16BA376C"/>
    <w:rsid w:val="16ED12FC"/>
    <w:rsid w:val="16FFEBAC"/>
    <w:rsid w:val="171741EE"/>
    <w:rsid w:val="1736D541"/>
    <w:rsid w:val="1743AF34"/>
    <w:rsid w:val="174D01E0"/>
    <w:rsid w:val="176771DE"/>
    <w:rsid w:val="17681EE2"/>
    <w:rsid w:val="17816438"/>
    <w:rsid w:val="17A49F04"/>
    <w:rsid w:val="17ACCDF7"/>
    <w:rsid w:val="17B0292D"/>
    <w:rsid w:val="17B11F16"/>
    <w:rsid w:val="17B1D539"/>
    <w:rsid w:val="17C6368D"/>
    <w:rsid w:val="17D7B695"/>
    <w:rsid w:val="17ECF1BB"/>
    <w:rsid w:val="1812861F"/>
    <w:rsid w:val="18227635"/>
    <w:rsid w:val="183DD97B"/>
    <w:rsid w:val="183E2CF4"/>
    <w:rsid w:val="184F242D"/>
    <w:rsid w:val="184F3D23"/>
    <w:rsid w:val="18503942"/>
    <w:rsid w:val="185F490A"/>
    <w:rsid w:val="186D8F84"/>
    <w:rsid w:val="1888B01F"/>
    <w:rsid w:val="188B89BF"/>
    <w:rsid w:val="18A1A4B8"/>
    <w:rsid w:val="18AA4A9E"/>
    <w:rsid w:val="18B43062"/>
    <w:rsid w:val="18B9E897"/>
    <w:rsid w:val="18D9023A"/>
    <w:rsid w:val="18F4BE75"/>
    <w:rsid w:val="1903BA5C"/>
    <w:rsid w:val="19098187"/>
    <w:rsid w:val="191C7DC7"/>
    <w:rsid w:val="193582EA"/>
    <w:rsid w:val="1943338F"/>
    <w:rsid w:val="19543AED"/>
    <w:rsid w:val="199B34B2"/>
    <w:rsid w:val="19C79024"/>
    <w:rsid w:val="19D99544"/>
    <w:rsid w:val="1A153DE7"/>
    <w:rsid w:val="1A1ACD8D"/>
    <w:rsid w:val="1A25BAD1"/>
    <w:rsid w:val="1A37DE85"/>
    <w:rsid w:val="1A3CE92C"/>
    <w:rsid w:val="1A3D854A"/>
    <w:rsid w:val="1A61B834"/>
    <w:rsid w:val="1A685317"/>
    <w:rsid w:val="1A7DE40C"/>
    <w:rsid w:val="1A8332E2"/>
    <w:rsid w:val="1A85D097"/>
    <w:rsid w:val="1A8822BA"/>
    <w:rsid w:val="1A88CFED"/>
    <w:rsid w:val="1A8C2547"/>
    <w:rsid w:val="1A8C5C5C"/>
    <w:rsid w:val="1A9A7005"/>
    <w:rsid w:val="1A9C25D0"/>
    <w:rsid w:val="1AB03012"/>
    <w:rsid w:val="1AD02E86"/>
    <w:rsid w:val="1AF51313"/>
    <w:rsid w:val="1AF80658"/>
    <w:rsid w:val="1AFF866A"/>
    <w:rsid w:val="1B2B8E0E"/>
    <w:rsid w:val="1B3CA285"/>
    <w:rsid w:val="1B437A8D"/>
    <w:rsid w:val="1B4DA313"/>
    <w:rsid w:val="1B4DBCA8"/>
    <w:rsid w:val="1B78FC12"/>
    <w:rsid w:val="1B818015"/>
    <w:rsid w:val="1B9376D7"/>
    <w:rsid w:val="1BA8EDAF"/>
    <w:rsid w:val="1BC0841F"/>
    <w:rsid w:val="1BC21D32"/>
    <w:rsid w:val="1BCBEBF5"/>
    <w:rsid w:val="1BD1D835"/>
    <w:rsid w:val="1BE7C955"/>
    <w:rsid w:val="1BF24691"/>
    <w:rsid w:val="1BF32637"/>
    <w:rsid w:val="1BF8E977"/>
    <w:rsid w:val="1C0530DF"/>
    <w:rsid w:val="1C1B20C6"/>
    <w:rsid w:val="1C234A35"/>
    <w:rsid w:val="1C3AD3ED"/>
    <w:rsid w:val="1C41DA10"/>
    <w:rsid w:val="1C46E4C0"/>
    <w:rsid w:val="1C522B4A"/>
    <w:rsid w:val="1C61A32C"/>
    <w:rsid w:val="1C673585"/>
    <w:rsid w:val="1C6E856D"/>
    <w:rsid w:val="1C78C41B"/>
    <w:rsid w:val="1C803F1A"/>
    <w:rsid w:val="1CB3B8CA"/>
    <w:rsid w:val="1CC0988C"/>
    <w:rsid w:val="1CD1CEBD"/>
    <w:rsid w:val="1CD2B1B7"/>
    <w:rsid w:val="1CDA52C0"/>
    <w:rsid w:val="1D078EAD"/>
    <w:rsid w:val="1D18C882"/>
    <w:rsid w:val="1D22E3CD"/>
    <w:rsid w:val="1D362970"/>
    <w:rsid w:val="1D3922ED"/>
    <w:rsid w:val="1D6EF8F6"/>
    <w:rsid w:val="1D917907"/>
    <w:rsid w:val="1D99C85B"/>
    <w:rsid w:val="1D9EF7BA"/>
    <w:rsid w:val="1DA06794"/>
    <w:rsid w:val="1DB659AF"/>
    <w:rsid w:val="1DB7BA75"/>
    <w:rsid w:val="1DBFD9D1"/>
    <w:rsid w:val="1DC080E0"/>
    <w:rsid w:val="1DF244BA"/>
    <w:rsid w:val="1DF266F9"/>
    <w:rsid w:val="1E067543"/>
    <w:rsid w:val="1E325C9E"/>
    <w:rsid w:val="1E381C9E"/>
    <w:rsid w:val="1E38BAAF"/>
    <w:rsid w:val="1E39F5D5"/>
    <w:rsid w:val="1E3B8135"/>
    <w:rsid w:val="1E3E9B02"/>
    <w:rsid w:val="1E575DC7"/>
    <w:rsid w:val="1E879B61"/>
    <w:rsid w:val="1E88E172"/>
    <w:rsid w:val="1E8D3F73"/>
    <w:rsid w:val="1E9CF063"/>
    <w:rsid w:val="1EB5D6E7"/>
    <w:rsid w:val="1EB67778"/>
    <w:rsid w:val="1EB9EC7F"/>
    <w:rsid w:val="1EBB96D2"/>
    <w:rsid w:val="1EE09A46"/>
    <w:rsid w:val="1EE2F292"/>
    <w:rsid w:val="1EE4152B"/>
    <w:rsid w:val="1EF59271"/>
    <w:rsid w:val="1F0FC2D7"/>
    <w:rsid w:val="1F31DE76"/>
    <w:rsid w:val="1F35A049"/>
    <w:rsid w:val="1F41B887"/>
    <w:rsid w:val="1F8B9D0C"/>
    <w:rsid w:val="1F8F341E"/>
    <w:rsid w:val="1F9CA512"/>
    <w:rsid w:val="1FA50330"/>
    <w:rsid w:val="1FA6956E"/>
    <w:rsid w:val="1FA82905"/>
    <w:rsid w:val="1FB30A14"/>
    <w:rsid w:val="1FD10752"/>
    <w:rsid w:val="1FE32D99"/>
    <w:rsid w:val="1FE4186F"/>
    <w:rsid w:val="1FE54CC6"/>
    <w:rsid w:val="1FE93227"/>
    <w:rsid w:val="1FF0ACDB"/>
    <w:rsid w:val="2005E2AF"/>
    <w:rsid w:val="20195428"/>
    <w:rsid w:val="201EECFF"/>
    <w:rsid w:val="20270508"/>
    <w:rsid w:val="20331302"/>
    <w:rsid w:val="203A7824"/>
    <w:rsid w:val="2045AF9A"/>
    <w:rsid w:val="204D31D2"/>
    <w:rsid w:val="205F6016"/>
    <w:rsid w:val="2060435B"/>
    <w:rsid w:val="206F531D"/>
    <w:rsid w:val="208CC0F3"/>
    <w:rsid w:val="209A5861"/>
    <w:rsid w:val="20B05895"/>
    <w:rsid w:val="20B2D193"/>
    <w:rsid w:val="20B4AEB3"/>
    <w:rsid w:val="20BC5B3A"/>
    <w:rsid w:val="20C488C4"/>
    <w:rsid w:val="20CD0CC7"/>
    <w:rsid w:val="20D3615B"/>
    <w:rsid w:val="20E7A082"/>
    <w:rsid w:val="2109322D"/>
    <w:rsid w:val="210BDCA3"/>
    <w:rsid w:val="21353BF6"/>
    <w:rsid w:val="213BF818"/>
    <w:rsid w:val="214FA497"/>
    <w:rsid w:val="215ECED5"/>
    <w:rsid w:val="21695792"/>
    <w:rsid w:val="2171D029"/>
    <w:rsid w:val="219EDF1C"/>
    <w:rsid w:val="21B04E42"/>
    <w:rsid w:val="21BBA4BB"/>
    <w:rsid w:val="21E3CE82"/>
    <w:rsid w:val="21E77448"/>
    <w:rsid w:val="21EB520C"/>
    <w:rsid w:val="21F18011"/>
    <w:rsid w:val="221A98E8"/>
    <w:rsid w:val="22488B01"/>
    <w:rsid w:val="225762E9"/>
    <w:rsid w:val="2257A251"/>
    <w:rsid w:val="226F1B67"/>
    <w:rsid w:val="226F4E0B"/>
    <w:rsid w:val="22AA729C"/>
    <w:rsid w:val="22B88EBC"/>
    <w:rsid w:val="22BB1E72"/>
    <w:rsid w:val="22C04E9A"/>
    <w:rsid w:val="22CE92A3"/>
    <w:rsid w:val="22D333FB"/>
    <w:rsid w:val="22F827DB"/>
    <w:rsid w:val="22FD6096"/>
    <w:rsid w:val="23040375"/>
    <w:rsid w:val="2316B1B3"/>
    <w:rsid w:val="2319475B"/>
    <w:rsid w:val="231C6E89"/>
    <w:rsid w:val="231F95B7"/>
    <w:rsid w:val="23292B4D"/>
    <w:rsid w:val="232CAD41"/>
    <w:rsid w:val="2338F0E5"/>
    <w:rsid w:val="233EFF37"/>
    <w:rsid w:val="236DDAF2"/>
    <w:rsid w:val="238C930C"/>
    <w:rsid w:val="23977F70"/>
    <w:rsid w:val="23BC9E80"/>
    <w:rsid w:val="23C7569A"/>
    <w:rsid w:val="23D30904"/>
    <w:rsid w:val="23D644AC"/>
    <w:rsid w:val="23EAC4F8"/>
    <w:rsid w:val="2406FA39"/>
    <w:rsid w:val="240ED0B6"/>
    <w:rsid w:val="243B58D8"/>
    <w:rsid w:val="2446B01B"/>
    <w:rsid w:val="24671DF4"/>
    <w:rsid w:val="248A7154"/>
    <w:rsid w:val="249549DD"/>
    <w:rsid w:val="2499EF20"/>
    <w:rsid w:val="24AA07E6"/>
    <w:rsid w:val="24CEF071"/>
    <w:rsid w:val="24E13478"/>
    <w:rsid w:val="24E61BB8"/>
    <w:rsid w:val="24EB9449"/>
    <w:rsid w:val="24EF2230"/>
    <w:rsid w:val="24FA1E6A"/>
    <w:rsid w:val="24FCC69A"/>
    <w:rsid w:val="25028816"/>
    <w:rsid w:val="250447E4"/>
    <w:rsid w:val="251F46E0"/>
    <w:rsid w:val="253972B5"/>
    <w:rsid w:val="253BA103"/>
    <w:rsid w:val="25447159"/>
    <w:rsid w:val="25529E51"/>
    <w:rsid w:val="255E541A"/>
    <w:rsid w:val="255F98CB"/>
    <w:rsid w:val="2579272F"/>
    <w:rsid w:val="2587EE00"/>
    <w:rsid w:val="259C8D6E"/>
    <w:rsid w:val="25A6A508"/>
    <w:rsid w:val="25AB929E"/>
    <w:rsid w:val="25AEC33F"/>
    <w:rsid w:val="25AF6AD4"/>
    <w:rsid w:val="25B94C38"/>
    <w:rsid w:val="25BA3DBF"/>
    <w:rsid w:val="25D13C89"/>
    <w:rsid w:val="25D72939"/>
    <w:rsid w:val="25DC595E"/>
    <w:rsid w:val="25F2BF34"/>
    <w:rsid w:val="26150DA4"/>
    <w:rsid w:val="261D870F"/>
    <w:rsid w:val="2642A79D"/>
    <w:rsid w:val="264C4125"/>
    <w:rsid w:val="264D2ED2"/>
    <w:rsid w:val="264E5275"/>
    <w:rsid w:val="2662A4B1"/>
    <w:rsid w:val="266865E5"/>
    <w:rsid w:val="26747206"/>
    <w:rsid w:val="268EBF5B"/>
    <w:rsid w:val="268F7B80"/>
    <w:rsid w:val="269473AE"/>
    <w:rsid w:val="2696DB2B"/>
    <w:rsid w:val="2699D610"/>
    <w:rsid w:val="26AA3688"/>
    <w:rsid w:val="26AC1211"/>
    <w:rsid w:val="26B1D904"/>
    <w:rsid w:val="26B68A4D"/>
    <w:rsid w:val="26B8A166"/>
    <w:rsid w:val="26BD1FB8"/>
    <w:rsid w:val="26C53A6E"/>
    <w:rsid w:val="26DC60B9"/>
    <w:rsid w:val="2702DB4F"/>
    <w:rsid w:val="2702DFF5"/>
    <w:rsid w:val="2704B8D8"/>
    <w:rsid w:val="2717AD8E"/>
    <w:rsid w:val="27230B39"/>
    <w:rsid w:val="272326E9"/>
    <w:rsid w:val="272555B2"/>
    <w:rsid w:val="2727EA10"/>
    <w:rsid w:val="2731BDD4"/>
    <w:rsid w:val="2736272D"/>
    <w:rsid w:val="2766154B"/>
    <w:rsid w:val="27665770"/>
    <w:rsid w:val="278CE5C9"/>
    <w:rsid w:val="27952ACD"/>
    <w:rsid w:val="2799493F"/>
    <w:rsid w:val="27A59B58"/>
    <w:rsid w:val="27A6207F"/>
    <w:rsid w:val="27B8D424"/>
    <w:rsid w:val="27CADF47"/>
    <w:rsid w:val="27F5C7E5"/>
    <w:rsid w:val="27FA6D93"/>
    <w:rsid w:val="28209D3C"/>
    <w:rsid w:val="283288DC"/>
    <w:rsid w:val="28540A66"/>
    <w:rsid w:val="2865940E"/>
    <w:rsid w:val="28734073"/>
    <w:rsid w:val="2878081D"/>
    <w:rsid w:val="2881BB10"/>
    <w:rsid w:val="289A9423"/>
    <w:rsid w:val="289EB056"/>
    <w:rsid w:val="28D82EE5"/>
    <w:rsid w:val="28DE81CB"/>
    <w:rsid w:val="28DFA690"/>
    <w:rsid w:val="28E85D64"/>
    <w:rsid w:val="2907BF98"/>
    <w:rsid w:val="290C723C"/>
    <w:rsid w:val="2922409A"/>
    <w:rsid w:val="2924D050"/>
    <w:rsid w:val="292F8A56"/>
    <w:rsid w:val="293A8F17"/>
    <w:rsid w:val="29416BB9"/>
    <w:rsid w:val="29425868"/>
    <w:rsid w:val="2943F5E3"/>
    <w:rsid w:val="294DCF25"/>
    <w:rsid w:val="295F4A03"/>
    <w:rsid w:val="2966AFA8"/>
    <w:rsid w:val="2991E367"/>
    <w:rsid w:val="29A56E90"/>
    <w:rsid w:val="29A91563"/>
    <w:rsid w:val="29ABD86B"/>
    <w:rsid w:val="29BA48CB"/>
    <w:rsid w:val="29BC6D9D"/>
    <w:rsid w:val="29C7B786"/>
    <w:rsid w:val="29CA4E08"/>
    <w:rsid w:val="29CE4A17"/>
    <w:rsid w:val="29D50633"/>
    <w:rsid w:val="29E1F9EF"/>
    <w:rsid w:val="29EC1BC0"/>
    <w:rsid w:val="29FEA198"/>
    <w:rsid w:val="2A004C50"/>
    <w:rsid w:val="2A3AA44A"/>
    <w:rsid w:val="2A3EB653"/>
    <w:rsid w:val="2A46F18B"/>
    <w:rsid w:val="2A52F833"/>
    <w:rsid w:val="2A5D67C7"/>
    <w:rsid w:val="2A618546"/>
    <w:rsid w:val="2AB71F94"/>
    <w:rsid w:val="2AC8332D"/>
    <w:rsid w:val="2ADFEF31"/>
    <w:rsid w:val="2AE24D11"/>
    <w:rsid w:val="2AE9A578"/>
    <w:rsid w:val="2B377A94"/>
    <w:rsid w:val="2B5DFF0D"/>
    <w:rsid w:val="2B5E162E"/>
    <w:rsid w:val="2B60B4CE"/>
    <w:rsid w:val="2B6665C8"/>
    <w:rsid w:val="2B8D7190"/>
    <w:rsid w:val="2BBAD266"/>
    <w:rsid w:val="2BDE7FE0"/>
    <w:rsid w:val="2BEB56AF"/>
    <w:rsid w:val="2BEC1038"/>
    <w:rsid w:val="2BF2E3F7"/>
    <w:rsid w:val="2BF370DE"/>
    <w:rsid w:val="2BF9014D"/>
    <w:rsid w:val="2C193E14"/>
    <w:rsid w:val="2C194B23"/>
    <w:rsid w:val="2C28BF92"/>
    <w:rsid w:val="2C2ADC34"/>
    <w:rsid w:val="2C30C219"/>
    <w:rsid w:val="2C468EA3"/>
    <w:rsid w:val="2C4FE6D5"/>
    <w:rsid w:val="2C56B483"/>
    <w:rsid w:val="2C5E86F0"/>
    <w:rsid w:val="2C64C045"/>
    <w:rsid w:val="2C76599F"/>
    <w:rsid w:val="2C8D9C79"/>
    <w:rsid w:val="2CB482D0"/>
    <w:rsid w:val="2CC530B9"/>
    <w:rsid w:val="2CD6A95C"/>
    <w:rsid w:val="2CDF7F65"/>
    <w:rsid w:val="2D00EA1A"/>
    <w:rsid w:val="2D0877D4"/>
    <w:rsid w:val="2D18F5FD"/>
    <w:rsid w:val="2D1B473A"/>
    <w:rsid w:val="2D3D94FB"/>
    <w:rsid w:val="2D429EEA"/>
    <w:rsid w:val="2D5916C0"/>
    <w:rsid w:val="2D789243"/>
    <w:rsid w:val="2D7D8A01"/>
    <w:rsid w:val="2D8EF013"/>
    <w:rsid w:val="2DA5040A"/>
    <w:rsid w:val="2DA761EA"/>
    <w:rsid w:val="2DADBADE"/>
    <w:rsid w:val="2DB29F51"/>
    <w:rsid w:val="2DB7BA4E"/>
    <w:rsid w:val="2DB86AB9"/>
    <w:rsid w:val="2DDAF5C9"/>
    <w:rsid w:val="2DE73872"/>
    <w:rsid w:val="2DEBB736"/>
    <w:rsid w:val="2DEC978F"/>
    <w:rsid w:val="2DF49114"/>
    <w:rsid w:val="2DF4E774"/>
    <w:rsid w:val="2E338B42"/>
    <w:rsid w:val="2E505331"/>
    <w:rsid w:val="2E65D52E"/>
    <w:rsid w:val="2E6DFF22"/>
    <w:rsid w:val="2E76359F"/>
    <w:rsid w:val="2E823A10"/>
    <w:rsid w:val="2E8A6E34"/>
    <w:rsid w:val="2E947C13"/>
    <w:rsid w:val="2EA0B388"/>
    <w:rsid w:val="2EB8EDF8"/>
    <w:rsid w:val="2EBF6B8B"/>
    <w:rsid w:val="2EC5C47F"/>
    <w:rsid w:val="2ECD1A8D"/>
    <w:rsid w:val="2ED934FD"/>
    <w:rsid w:val="2F046D12"/>
    <w:rsid w:val="2F0704F9"/>
    <w:rsid w:val="2F0C81D6"/>
    <w:rsid w:val="2F0CF115"/>
    <w:rsid w:val="2F0F9631"/>
    <w:rsid w:val="2F46E914"/>
    <w:rsid w:val="2F52CB2D"/>
    <w:rsid w:val="2F630019"/>
    <w:rsid w:val="2F714598"/>
    <w:rsid w:val="2F75973A"/>
    <w:rsid w:val="2F84425B"/>
    <w:rsid w:val="2F914D71"/>
    <w:rsid w:val="2F9C95D7"/>
    <w:rsid w:val="2FA4508C"/>
    <w:rsid w:val="2FA9D09B"/>
    <w:rsid w:val="2FB3FD2B"/>
    <w:rsid w:val="2FB5CC83"/>
    <w:rsid w:val="2FB6CD69"/>
    <w:rsid w:val="2FC3A482"/>
    <w:rsid w:val="2FC50B65"/>
    <w:rsid w:val="2FFAD2F2"/>
    <w:rsid w:val="30053BFC"/>
    <w:rsid w:val="30106C5D"/>
    <w:rsid w:val="301207F4"/>
    <w:rsid w:val="301EC06D"/>
    <w:rsid w:val="3021735D"/>
    <w:rsid w:val="3028ECF6"/>
    <w:rsid w:val="3036813E"/>
    <w:rsid w:val="303F2E46"/>
    <w:rsid w:val="3043E48F"/>
    <w:rsid w:val="304C6892"/>
    <w:rsid w:val="3065C3C0"/>
    <w:rsid w:val="307C7DAB"/>
    <w:rsid w:val="30A9BD95"/>
    <w:rsid w:val="30D3BC22"/>
    <w:rsid w:val="30D93018"/>
    <w:rsid w:val="30FF260D"/>
    <w:rsid w:val="3104B94D"/>
    <w:rsid w:val="310CB152"/>
    <w:rsid w:val="311632F2"/>
    <w:rsid w:val="312B5016"/>
    <w:rsid w:val="312F0125"/>
    <w:rsid w:val="3141F2B6"/>
    <w:rsid w:val="3157E789"/>
    <w:rsid w:val="3167DB46"/>
    <w:rsid w:val="318057BC"/>
    <w:rsid w:val="318255C2"/>
    <w:rsid w:val="31835C0C"/>
    <w:rsid w:val="3187C94B"/>
    <w:rsid w:val="318AF766"/>
    <w:rsid w:val="318B7B68"/>
    <w:rsid w:val="3192940D"/>
    <w:rsid w:val="31A52003"/>
    <w:rsid w:val="31A91B39"/>
    <w:rsid w:val="31AD5A99"/>
    <w:rsid w:val="31B1DA71"/>
    <w:rsid w:val="31CA4439"/>
    <w:rsid w:val="31F65BC1"/>
    <w:rsid w:val="3201253C"/>
    <w:rsid w:val="3208DBFE"/>
    <w:rsid w:val="32098FC0"/>
    <w:rsid w:val="320BC5FA"/>
    <w:rsid w:val="321FE682"/>
    <w:rsid w:val="323B79F6"/>
    <w:rsid w:val="324D8022"/>
    <w:rsid w:val="326A301B"/>
    <w:rsid w:val="326AC73D"/>
    <w:rsid w:val="32734B29"/>
    <w:rsid w:val="32751C29"/>
    <w:rsid w:val="3281BF02"/>
    <w:rsid w:val="328B337E"/>
    <w:rsid w:val="32AEF0A7"/>
    <w:rsid w:val="32B8F33C"/>
    <w:rsid w:val="32BD3F05"/>
    <w:rsid w:val="32CC173D"/>
    <w:rsid w:val="32D69612"/>
    <w:rsid w:val="32D7EED2"/>
    <w:rsid w:val="32DE6479"/>
    <w:rsid w:val="32E4B2BA"/>
    <w:rsid w:val="32EDA873"/>
    <w:rsid w:val="32F25724"/>
    <w:rsid w:val="3300CF74"/>
    <w:rsid w:val="33198B72"/>
    <w:rsid w:val="331AB2C1"/>
    <w:rsid w:val="3341B31E"/>
    <w:rsid w:val="3357048E"/>
    <w:rsid w:val="335ADB37"/>
    <w:rsid w:val="337D0E50"/>
    <w:rsid w:val="3381D3AD"/>
    <w:rsid w:val="3393EE60"/>
    <w:rsid w:val="33AEE285"/>
    <w:rsid w:val="33B460D5"/>
    <w:rsid w:val="33C3C013"/>
    <w:rsid w:val="33C6FD6D"/>
    <w:rsid w:val="33CF3023"/>
    <w:rsid w:val="33D08827"/>
    <w:rsid w:val="33D1B5F2"/>
    <w:rsid w:val="33D89284"/>
    <w:rsid w:val="33D9ED94"/>
    <w:rsid w:val="33F6BD76"/>
    <w:rsid w:val="33FDB1D9"/>
    <w:rsid w:val="340502F5"/>
    <w:rsid w:val="3413245F"/>
    <w:rsid w:val="3417C400"/>
    <w:rsid w:val="343AB48F"/>
    <w:rsid w:val="343B44F4"/>
    <w:rsid w:val="343C5A0F"/>
    <w:rsid w:val="345F1A9D"/>
    <w:rsid w:val="3462638B"/>
    <w:rsid w:val="347F2255"/>
    <w:rsid w:val="3482F00F"/>
    <w:rsid w:val="348E2EF9"/>
    <w:rsid w:val="349E0C2E"/>
    <w:rsid w:val="34A6764B"/>
    <w:rsid w:val="34BBEE55"/>
    <w:rsid w:val="34BC85CD"/>
    <w:rsid w:val="34BC9F79"/>
    <w:rsid w:val="34C4E804"/>
    <w:rsid w:val="34C62E95"/>
    <w:rsid w:val="34DA7E1F"/>
    <w:rsid w:val="3505DD72"/>
    <w:rsid w:val="35428716"/>
    <w:rsid w:val="3550731B"/>
    <w:rsid w:val="355E6D18"/>
    <w:rsid w:val="3568C21B"/>
    <w:rsid w:val="356D1839"/>
    <w:rsid w:val="357E6778"/>
    <w:rsid w:val="35800C9B"/>
    <w:rsid w:val="358E246F"/>
    <w:rsid w:val="359B2B86"/>
    <w:rsid w:val="35B48615"/>
    <w:rsid w:val="35C819F4"/>
    <w:rsid w:val="35D617AD"/>
    <w:rsid w:val="35D75C8D"/>
    <w:rsid w:val="35DD83AB"/>
    <w:rsid w:val="3619865D"/>
    <w:rsid w:val="361D3AD8"/>
    <w:rsid w:val="3639897F"/>
    <w:rsid w:val="3647E4A5"/>
    <w:rsid w:val="364F81EB"/>
    <w:rsid w:val="365BBAB2"/>
    <w:rsid w:val="365DECF2"/>
    <w:rsid w:val="366C5E24"/>
    <w:rsid w:val="366EC69C"/>
    <w:rsid w:val="36965FC5"/>
    <w:rsid w:val="36A7D4F1"/>
    <w:rsid w:val="36B31B7B"/>
    <w:rsid w:val="36BDE490"/>
    <w:rsid w:val="36BE9F6E"/>
    <w:rsid w:val="36CB5353"/>
    <w:rsid w:val="36E96749"/>
    <w:rsid w:val="36FD6F3F"/>
    <w:rsid w:val="3703E5A3"/>
    <w:rsid w:val="370AE917"/>
    <w:rsid w:val="370F745F"/>
    <w:rsid w:val="37233DE3"/>
    <w:rsid w:val="37328C1D"/>
    <w:rsid w:val="3753C702"/>
    <w:rsid w:val="3777B5DD"/>
    <w:rsid w:val="378330B4"/>
    <w:rsid w:val="37950C1F"/>
    <w:rsid w:val="37AC139A"/>
    <w:rsid w:val="37C50896"/>
    <w:rsid w:val="37CE7129"/>
    <w:rsid w:val="37ECDF82"/>
    <w:rsid w:val="37FCC450"/>
    <w:rsid w:val="384F5083"/>
    <w:rsid w:val="3852CEF5"/>
    <w:rsid w:val="385811EF"/>
    <w:rsid w:val="3869F3D5"/>
    <w:rsid w:val="386C73F4"/>
    <w:rsid w:val="3880E18C"/>
    <w:rsid w:val="388A2FD8"/>
    <w:rsid w:val="3890B4B0"/>
    <w:rsid w:val="389988C9"/>
    <w:rsid w:val="389BE902"/>
    <w:rsid w:val="389BF7D6"/>
    <w:rsid w:val="38A4B8FB"/>
    <w:rsid w:val="38B8DE89"/>
    <w:rsid w:val="38BEFF30"/>
    <w:rsid w:val="38C0C8BB"/>
    <w:rsid w:val="38C79DE8"/>
    <w:rsid w:val="38D64909"/>
    <w:rsid w:val="38E55A39"/>
    <w:rsid w:val="38E8BB63"/>
    <w:rsid w:val="38F7CE2B"/>
    <w:rsid w:val="3904915A"/>
    <w:rsid w:val="3905D8B8"/>
    <w:rsid w:val="3907E743"/>
    <w:rsid w:val="390C3030"/>
    <w:rsid w:val="390EB188"/>
    <w:rsid w:val="391A5A31"/>
    <w:rsid w:val="392A8EF6"/>
    <w:rsid w:val="392EF35C"/>
    <w:rsid w:val="3953C9E0"/>
    <w:rsid w:val="395A36DD"/>
    <w:rsid w:val="39851903"/>
    <w:rsid w:val="399425D0"/>
    <w:rsid w:val="39B04D22"/>
    <w:rsid w:val="39C18F69"/>
    <w:rsid w:val="39C9DA26"/>
    <w:rsid w:val="39CFCE73"/>
    <w:rsid w:val="39E54643"/>
    <w:rsid w:val="39F7A0F6"/>
    <w:rsid w:val="39FACEF9"/>
    <w:rsid w:val="3A0A7AF7"/>
    <w:rsid w:val="3A1A3B17"/>
    <w:rsid w:val="3A369B48"/>
    <w:rsid w:val="3A38A769"/>
    <w:rsid w:val="3A425A5C"/>
    <w:rsid w:val="3A550E03"/>
    <w:rsid w:val="3A63A11A"/>
    <w:rsid w:val="3A6405C1"/>
    <w:rsid w:val="3A64432A"/>
    <w:rsid w:val="3A7BFF2E"/>
    <w:rsid w:val="3AA4D641"/>
    <w:rsid w:val="3AB0B765"/>
    <w:rsid w:val="3AB8CB0F"/>
    <w:rsid w:val="3ACF472F"/>
    <w:rsid w:val="3ADDF6DE"/>
    <w:rsid w:val="3AE79AAB"/>
    <w:rsid w:val="3AFFDD63"/>
    <w:rsid w:val="3B00DD37"/>
    <w:rsid w:val="3B1BBB6A"/>
    <w:rsid w:val="3B26BF06"/>
    <w:rsid w:val="3B339AEA"/>
    <w:rsid w:val="3B617314"/>
    <w:rsid w:val="3B76BD25"/>
    <w:rsid w:val="3B848A07"/>
    <w:rsid w:val="3B950093"/>
    <w:rsid w:val="3B97BB9F"/>
    <w:rsid w:val="3B9B5EDD"/>
    <w:rsid w:val="3B9E6CE6"/>
    <w:rsid w:val="3BDCC061"/>
    <w:rsid w:val="3C139FEE"/>
    <w:rsid w:val="3C1AC663"/>
    <w:rsid w:val="3C22BC0A"/>
    <w:rsid w:val="3C271228"/>
    <w:rsid w:val="3C2B7BE5"/>
    <w:rsid w:val="3C3783B1"/>
    <w:rsid w:val="3C3AD911"/>
    <w:rsid w:val="3C67E5CA"/>
    <w:rsid w:val="3C83860D"/>
    <w:rsid w:val="3C9A4F35"/>
    <w:rsid w:val="3C9DB078"/>
    <w:rsid w:val="3CAF37F3"/>
    <w:rsid w:val="3CB054FA"/>
    <w:rsid w:val="3CBE7987"/>
    <w:rsid w:val="3CC35353"/>
    <w:rsid w:val="3CDD0C01"/>
    <w:rsid w:val="3CF4635E"/>
    <w:rsid w:val="3CFB30AC"/>
    <w:rsid w:val="3D06A4EC"/>
    <w:rsid w:val="3D090001"/>
    <w:rsid w:val="3D0E98F0"/>
    <w:rsid w:val="3D0F3093"/>
    <w:rsid w:val="3D19E394"/>
    <w:rsid w:val="3D393214"/>
    <w:rsid w:val="3D394DBF"/>
    <w:rsid w:val="3D48A77E"/>
    <w:rsid w:val="3D4F20DE"/>
    <w:rsid w:val="3D52BF18"/>
    <w:rsid w:val="3D5D3B59"/>
    <w:rsid w:val="3D809FFC"/>
    <w:rsid w:val="3D8F0ECA"/>
    <w:rsid w:val="3D968717"/>
    <w:rsid w:val="3DF638FF"/>
    <w:rsid w:val="3DFBFB76"/>
    <w:rsid w:val="3E021183"/>
    <w:rsid w:val="3E076A44"/>
    <w:rsid w:val="3E0BB74C"/>
    <w:rsid w:val="3E10DCC9"/>
    <w:rsid w:val="3E221D54"/>
    <w:rsid w:val="3E3A2AEE"/>
    <w:rsid w:val="3E418043"/>
    <w:rsid w:val="3E4C529B"/>
    <w:rsid w:val="3E4D4EBA"/>
    <w:rsid w:val="3E5BA720"/>
    <w:rsid w:val="3E7B5755"/>
    <w:rsid w:val="3E819336"/>
    <w:rsid w:val="3E849DEB"/>
    <w:rsid w:val="3E92CE0D"/>
    <w:rsid w:val="3E97FB6C"/>
    <w:rsid w:val="3EA942F7"/>
    <w:rsid w:val="3EB397D0"/>
    <w:rsid w:val="3EBD92EE"/>
    <w:rsid w:val="3ED40656"/>
    <w:rsid w:val="3ED6C8DD"/>
    <w:rsid w:val="3EDF7FB1"/>
    <w:rsid w:val="3EE18E47"/>
    <w:rsid w:val="3EE98AA4"/>
    <w:rsid w:val="3F059B3C"/>
    <w:rsid w:val="3F1F4BA1"/>
    <w:rsid w:val="3F241E0D"/>
    <w:rsid w:val="3F29AFB8"/>
    <w:rsid w:val="3F2BBEEF"/>
    <w:rsid w:val="3F3B72F3"/>
    <w:rsid w:val="3F4A0826"/>
    <w:rsid w:val="3F5A8F9D"/>
    <w:rsid w:val="3F699E13"/>
    <w:rsid w:val="3F6DCE45"/>
    <w:rsid w:val="3F8C6190"/>
    <w:rsid w:val="3F98D28E"/>
    <w:rsid w:val="3FA74046"/>
    <w:rsid w:val="3FAF02FE"/>
    <w:rsid w:val="3FBAF2A9"/>
    <w:rsid w:val="3FD86210"/>
    <w:rsid w:val="3FDC77FA"/>
    <w:rsid w:val="3FDD276D"/>
    <w:rsid w:val="3FE6E5C1"/>
    <w:rsid w:val="3FEFAAE0"/>
    <w:rsid w:val="3FF99250"/>
    <w:rsid w:val="400148C7"/>
    <w:rsid w:val="4012E641"/>
    <w:rsid w:val="401727B6"/>
    <w:rsid w:val="4025785B"/>
    <w:rsid w:val="40282A4B"/>
    <w:rsid w:val="4029001A"/>
    <w:rsid w:val="402E06F6"/>
    <w:rsid w:val="403AC795"/>
    <w:rsid w:val="40492851"/>
    <w:rsid w:val="404B2B62"/>
    <w:rsid w:val="405739E8"/>
    <w:rsid w:val="407A3036"/>
    <w:rsid w:val="40872E14"/>
    <w:rsid w:val="408ADE5C"/>
    <w:rsid w:val="409739FB"/>
    <w:rsid w:val="409C3CC1"/>
    <w:rsid w:val="409D38E0"/>
    <w:rsid w:val="40AB09FA"/>
    <w:rsid w:val="40AE9C96"/>
    <w:rsid w:val="40D20263"/>
    <w:rsid w:val="40E09646"/>
    <w:rsid w:val="40EEEF3B"/>
    <w:rsid w:val="410B0E80"/>
    <w:rsid w:val="4110EA9D"/>
    <w:rsid w:val="41313DD4"/>
    <w:rsid w:val="414A66B5"/>
    <w:rsid w:val="415D0DE5"/>
    <w:rsid w:val="415DB54F"/>
    <w:rsid w:val="41822FA4"/>
    <w:rsid w:val="41B1149C"/>
    <w:rsid w:val="41B51D34"/>
    <w:rsid w:val="41C3A47C"/>
    <w:rsid w:val="41D8DD99"/>
    <w:rsid w:val="41E2CCE3"/>
    <w:rsid w:val="41ECBD3F"/>
    <w:rsid w:val="41F4DC9B"/>
    <w:rsid w:val="42228D16"/>
    <w:rsid w:val="424A4513"/>
    <w:rsid w:val="4256E982"/>
    <w:rsid w:val="4257F0DF"/>
    <w:rsid w:val="425BF036"/>
    <w:rsid w:val="426BD5C3"/>
    <w:rsid w:val="428B71C9"/>
    <w:rsid w:val="429D0F48"/>
    <w:rsid w:val="42A18711"/>
    <w:rsid w:val="42A690E8"/>
    <w:rsid w:val="42A89629"/>
    <w:rsid w:val="42B8E7E7"/>
    <w:rsid w:val="42F01CDA"/>
    <w:rsid w:val="4330CCBF"/>
    <w:rsid w:val="43351E61"/>
    <w:rsid w:val="433C3773"/>
    <w:rsid w:val="433D0054"/>
    <w:rsid w:val="43625314"/>
    <w:rsid w:val="436B85B0"/>
    <w:rsid w:val="4373EEEB"/>
    <w:rsid w:val="437E389D"/>
    <w:rsid w:val="43833645"/>
    <w:rsid w:val="438A484B"/>
    <w:rsid w:val="43A7C06E"/>
    <w:rsid w:val="43B78BE8"/>
    <w:rsid w:val="43D1A74B"/>
    <w:rsid w:val="43E1B3C3"/>
    <w:rsid w:val="43FDA93F"/>
    <w:rsid w:val="440467D5"/>
    <w:rsid w:val="4424BDD5"/>
    <w:rsid w:val="442D6948"/>
    <w:rsid w:val="44768EE5"/>
    <w:rsid w:val="447B7BB2"/>
    <w:rsid w:val="447E23FF"/>
    <w:rsid w:val="4487337D"/>
    <w:rsid w:val="448AF021"/>
    <w:rsid w:val="448B050E"/>
    <w:rsid w:val="44CE5661"/>
    <w:rsid w:val="44D04CB2"/>
    <w:rsid w:val="44F581C3"/>
    <w:rsid w:val="44FA1574"/>
    <w:rsid w:val="4519A101"/>
    <w:rsid w:val="451D311C"/>
    <w:rsid w:val="452C4348"/>
    <w:rsid w:val="453C4E52"/>
    <w:rsid w:val="453F65A6"/>
    <w:rsid w:val="45527730"/>
    <w:rsid w:val="45600EA7"/>
    <w:rsid w:val="456558E1"/>
    <w:rsid w:val="4566B9A7"/>
    <w:rsid w:val="4569E0AB"/>
    <w:rsid w:val="457B1FBB"/>
    <w:rsid w:val="45927D89"/>
    <w:rsid w:val="459A8367"/>
    <w:rsid w:val="45A6912A"/>
    <w:rsid w:val="45B06DD2"/>
    <w:rsid w:val="45B9643E"/>
    <w:rsid w:val="45B99269"/>
    <w:rsid w:val="45B9F710"/>
    <w:rsid w:val="45E53C45"/>
    <w:rsid w:val="45E7A262"/>
    <w:rsid w:val="45E871BB"/>
    <w:rsid w:val="45FE7062"/>
    <w:rsid w:val="460E626E"/>
    <w:rsid w:val="4632EC51"/>
    <w:rsid w:val="463D74D4"/>
    <w:rsid w:val="46445988"/>
    <w:rsid w:val="464B5059"/>
    <w:rsid w:val="46890DB3"/>
    <w:rsid w:val="46890EC5"/>
    <w:rsid w:val="46A4E77F"/>
    <w:rsid w:val="46A76A66"/>
    <w:rsid w:val="46B78C54"/>
    <w:rsid w:val="46BFFABA"/>
    <w:rsid w:val="46C8C1D8"/>
    <w:rsid w:val="46DF724A"/>
    <w:rsid w:val="46F4C435"/>
    <w:rsid w:val="47085B93"/>
    <w:rsid w:val="472E68A9"/>
    <w:rsid w:val="475710F8"/>
    <w:rsid w:val="479FB76F"/>
    <w:rsid w:val="47AAF2ED"/>
    <w:rsid w:val="47F10A55"/>
    <w:rsid w:val="47F6E059"/>
    <w:rsid w:val="4806BE84"/>
    <w:rsid w:val="48205620"/>
    <w:rsid w:val="4821CE07"/>
    <w:rsid w:val="4837F8FF"/>
    <w:rsid w:val="4841FA57"/>
    <w:rsid w:val="485A5E09"/>
    <w:rsid w:val="4869E8A1"/>
    <w:rsid w:val="486A6C7B"/>
    <w:rsid w:val="486F977A"/>
    <w:rsid w:val="487EB728"/>
    <w:rsid w:val="4888708D"/>
    <w:rsid w:val="48AD9E6A"/>
    <w:rsid w:val="48D4F446"/>
    <w:rsid w:val="48DB979E"/>
    <w:rsid w:val="48E6AB57"/>
    <w:rsid w:val="49274AD6"/>
    <w:rsid w:val="492DA16C"/>
    <w:rsid w:val="493DC91F"/>
    <w:rsid w:val="495513F3"/>
    <w:rsid w:val="49586CCD"/>
    <w:rsid w:val="496233F4"/>
    <w:rsid w:val="49647376"/>
    <w:rsid w:val="49694EBA"/>
    <w:rsid w:val="496CF4BE"/>
    <w:rsid w:val="4975C339"/>
    <w:rsid w:val="49A58454"/>
    <w:rsid w:val="49AAA330"/>
    <w:rsid w:val="49CAC721"/>
    <w:rsid w:val="49D28C57"/>
    <w:rsid w:val="49EE80D8"/>
    <w:rsid w:val="49F63DA8"/>
    <w:rsid w:val="4A0C63FA"/>
    <w:rsid w:val="4A0F8B28"/>
    <w:rsid w:val="4A10C4B0"/>
    <w:rsid w:val="4A154CA4"/>
    <w:rsid w:val="4A2BE19D"/>
    <w:rsid w:val="4A317B97"/>
    <w:rsid w:val="4A417141"/>
    <w:rsid w:val="4A4C3A82"/>
    <w:rsid w:val="4A5BAFEC"/>
    <w:rsid w:val="4A7AA95C"/>
    <w:rsid w:val="4A7AB6A1"/>
    <w:rsid w:val="4A7BFA8B"/>
    <w:rsid w:val="4A7CC4D4"/>
    <w:rsid w:val="4A8264E2"/>
    <w:rsid w:val="4A971F23"/>
    <w:rsid w:val="4AA9CCDC"/>
    <w:rsid w:val="4AAEAFEC"/>
    <w:rsid w:val="4ABB471F"/>
    <w:rsid w:val="4ABD8CE3"/>
    <w:rsid w:val="4ACAB3E3"/>
    <w:rsid w:val="4AD2119C"/>
    <w:rsid w:val="4AE03FFA"/>
    <w:rsid w:val="4AE5F7D9"/>
    <w:rsid w:val="4AED79F6"/>
    <w:rsid w:val="4AEE30E1"/>
    <w:rsid w:val="4AF4E063"/>
    <w:rsid w:val="4B2274CC"/>
    <w:rsid w:val="4B3A6DCF"/>
    <w:rsid w:val="4B3E4170"/>
    <w:rsid w:val="4B502C2E"/>
    <w:rsid w:val="4B659A51"/>
    <w:rsid w:val="4B67E9D3"/>
    <w:rsid w:val="4B6B0E79"/>
    <w:rsid w:val="4B6E5079"/>
    <w:rsid w:val="4B848845"/>
    <w:rsid w:val="4B9C892A"/>
    <w:rsid w:val="4B9F93DF"/>
    <w:rsid w:val="4BA70A52"/>
    <w:rsid w:val="4BAB8FD6"/>
    <w:rsid w:val="4BAD9E3F"/>
    <w:rsid w:val="4BB0748C"/>
    <w:rsid w:val="4BB45C89"/>
    <w:rsid w:val="4BD6D00C"/>
    <w:rsid w:val="4BE4A36B"/>
    <w:rsid w:val="4BFF20BA"/>
    <w:rsid w:val="4C27821F"/>
    <w:rsid w:val="4C2A4064"/>
    <w:rsid w:val="4C8B52F4"/>
    <w:rsid w:val="4CA43013"/>
    <w:rsid w:val="4CB3BDEA"/>
    <w:rsid w:val="4CBA16DE"/>
    <w:rsid w:val="4CDE58D5"/>
    <w:rsid w:val="4CE31443"/>
    <w:rsid w:val="4CE520C8"/>
    <w:rsid w:val="4CFD4765"/>
    <w:rsid w:val="4CFE4925"/>
    <w:rsid w:val="4D22EB74"/>
    <w:rsid w:val="4D32AE35"/>
    <w:rsid w:val="4D3E106F"/>
    <w:rsid w:val="4D456582"/>
    <w:rsid w:val="4D476037"/>
    <w:rsid w:val="4D48FCEA"/>
    <w:rsid w:val="4D60432F"/>
    <w:rsid w:val="4D67B3F2"/>
    <w:rsid w:val="4D82AAFF"/>
    <w:rsid w:val="4D8DE21A"/>
    <w:rsid w:val="4DA36BA9"/>
    <w:rsid w:val="4DB4CA3D"/>
    <w:rsid w:val="4DBD1C6A"/>
    <w:rsid w:val="4DDEE01E"/>
    <w:rsid w:val="4DDF56B4"/>
    <w:rsid w:val="4DF02C51"/>
    <w:rsid w:val="4E1BBB57"/>
    <w:rsid w:val="4E1E3CF6"/>
    <w:rsid w:val="4E3578E3"/>
    <w:rsid w:val="4E36CA95"/>
    <w:rsid w:val="4E4C9730"/>
    <w:rsid w:val="4E4D306B"/>
    <w:rsid w:val="4E59D7B7"/>
    <w:rsid w:val="4E640A58"/>
    <w:rsid w:val="4E672653"/>
    <w:rsid w:val="4E69B7CF"/>
    <w:rsid w:val="4E80F129"/>
    <w:rsid w:val="4E87CF5D"/>
    <w:rsid w:val="4E898816"/>
    <w:rsid w:val="4EACC43B"/>
    <w:rsid w:val="4EE54D8C"/>
    <w:rsid w:val="4F175A73"/>
    <w:rsid w:val="4F20A219"/>
    <w:rsid w:val="4F386F5B"/>
    <w:rsid w:val="4F40C08D"/>
    <w:rsid w:val="4F51FB64"/>
    <w:rsid w:val="4F57BDDB"/>
    <w:rsid w:val="4F591BEC"/>
    <w:rsid w:val="4F6A8C49"/>
    <w:rsid w:val="4F7C503A"/>
    <w:rsid w:val="4F81BC7D"/>
    <w:rsid w:val="4F88849B"/>
    <w:rsid w:val="4F914B06"/>
    <w:rsid w:val="4F9914CF"/>
    <w:rsid w:val="4FB853B8"/>
    <w:rsid w:val="4FBC361B"/>
    <w:rsid w:val="4FC8C541"/>
    <w:rsid w:val="4FD51B72"/>
    <w:rsid w:val="4FE178E8"/>
    <w:rsid w:val="4FF924CF"/>
    <w:rsid w:val="4FFFDAB9"/>
    <w:rsid w:val="501CC18A"/>
    <w:rsid w:val="50289AE6"/>
    <w:rsid w:val="502B8D44"/>
    <w:rsid w:val="502BFF7D"/>
    <w:rsid w:val="502E04CA"/>
    <w:rsid w:val="503151BA"/>
    <w:rsid w:val="504C26BB"/>
    <w:rsid w:val="505E05A2"/>
    <w:rsid w:val="50607DF2"/>
    <w:rsid w:val="506E294D"/>
    <w:rsid w:val="50755569"/>
    <w:rsid w:val="5090D804"/>
    <w:rsid w:val="50949B0A"/>
    <w:rsid w:val="50BE2F3A"/>
    <w:rsid w:val="50E19830"/>
    <w:rsid w:val="50EC9DD0"/>
    <w:rsid w:val="50FBAD98"/>
    <w:rsid w:val="50FDD8A7"/>
    <w:rsid w:val="51063A44"/>
    <w:rsid w:val="5107B63A"/>
    <w:rsid w:val="5115A055"/>
    <w:rsid w:val="5125A297"/>
    <w:rsid w:val="512A2056"/>
    <w:rsid w:val="512F09AF"/>
    <w:rsid w:val="5145CE8B"/>
    <w:rsid w:val="5157460D"/>
    <w:rsid w:val="5159029B"/>
    <w:rsid w:val="51651A92"/>
    <w:rsid w:val="518DE500"/>
    <w:rsid w:val="519B147F"/>
    <w:rsid w:val="51A7B715"/>
    <w:rsid w:val="51B2FD9F"/>
    <w:rsid w:val="51C0480D"/>
    <w:rsid w:val="51EA785D"/>
    <w:rsid w:val="51F0A677"/>
    <w:rsid w:val="51F88C06"/>
    <w:rsid w:val="5202F9A2"/>
    <w:rsid w:val="520D1B9B"/>
    <w:rsid w:val="521EFDC3"/>
    <w:rsid w:val="523025AF"/>
    <w:rsid w:val="5249E757"/>
    <w:rsid w:val="52554991"/>
    <w:rsid w:val="527F634E"/>
    <w:rsid w:val="5289377F"/>
    <w:rsid w:val="52912572"/>
    <w:rsid w:val="52984747"/>
    <w:rsid w:val="529F6F7C"/>
    <w:rsid w:val="52A034CD"/>
    <w:rsid w:val="52C3CB0D"/>
    <w:rsid w:val="52DF4DC7"/>
    <w:rsid w:val="52FD76F5"/>
    <w:rsid w:val="531191C6"/>
    <w:rsid w:val="53236415"/>
    <w:rsid w:val="53298E35"/>
    <w:rsid w:val="53341307"/>
    <w:rsid w:val="535A3282"/>
    <w:rsid w:val="5364B37F"/>
    <w:rsid w:val="536F5941"/>
    <w:rsid w:val="537CFADF"/>
    <w:rsid w:val="5383B908"/>
    <w:rsid w:val="538CAC4A"/>
    <w:rsid w:val="53A8E2DF"/>
    <w:rsid w:val="54050D69"/>
    <w:rsid w:val="54087BE7"/>
    <w:rsid w:val="5408AF25"/>
    <w:rsid w:val="540D7BAA"/>
    <w:rsid w:val="54101F9B"/>
    <w:rsid w:val="5415A6C3"/>
    <w:rsid w:val="541AB03F"/>
    <w:rsid w:val="542A5EED"/>
    <w:rsid w:val="54410ABB"/>
    <w:rsid w:val="5441490D"/>
    <w:rsid w:val="544DD74B"/>
    <w:rsid w:val="549F5A56"/>
    <w:rsid w:val="54C0B1C6"/>
    <w:rsid w:val="54CADB47"/>
    <w:rsid w:val="54D15342"/>
    <w:rsid w:val="54E6166D"/>
    <w:rsid w:val="54E63DAB"/>
    <w:rsid w:val="54EB0308"/>
    <w:rsid w:val="54F38806"/>
    <w:rsid w:val="550D3E4D"/>
    <w:rsid w:val="552F1E86"/>
    <w:rsid w:val="553970E9"/>
    <w:rsid w:val="5551675F"/>
    <w:rsid w:val="55534486"/>
    <w:rsid w:val="555F7204"/>
    <w:rsid w:val="556086EB"/>
    <w:rsid w:val="557A3748"/>
    <w:rsid w:val="55943F66"/>
    <w:rsid w:val="55A7E2B5"/>
    <w:rsid w:val="55BB489B"/>
    <w:rsid w:val="55BD199B"/>
    <w:rsid w:val="55CB38DF"/>
    <w:rsid w:val="55D9A68F"/>
    <w:rsid w:val="55F23679"/>
    <w:rsid w:val="55F3983A"/>
    <w:rsid w:val="5616EE89"/>
    <w:rsid w:val="561852A3"/>
    <w:rsid w:val="5624EBDA"/>
    <w:rsid w:val="56262C9F"/>
    <w:rsid w:val="562DDF6E"/>
    <w:rsid w:val="56456540"/>
    <w:rsid w:val="56596466"/>
    <w:rsid w:val="565F00E6"/>
    <w:rsid w:val="566ACFC0"/>
    <w:rsid w:val="569A44E2"/>
    <w:rsid w:val="56B017C8"/>
    <w:rsid w:val="56BC2799"/>
    <w:rsid w:val="56EB675D"/>
    <w:rsid w:val="56EBB364"/>
    <w:rsid w:val="572F4398"/>
    <w:rsid w:val="573BF95C"/>
    <w:rsid w:val="57533794"/>
    <w:rsid w:val="57649695"/>
    <w:rsid w:val="57760E68"/>
    <w:rsid w:val="578C36EC"/>
    <w:rsid w:val="57982EAD"/>
    <w:rsid w:val="57A178FA"/>
    <w:rsid w:val="57A1B40B"/>
    <w:rsid w:val="57CF19D6"/>
    <w:rsid w:val="57DDE6A1"/>
    <w:rsid w:val="57E40430"/>
    <w:rsid w:val="57F868CF"/>
    <w:rsid w:val="58002384"/>
    <w:rsid w:val="580092C3"/>
    <w:rsid w:val="581DB72F"/>
    <w:rsid w:val="5833DEA1"/>
    <w:rsid w:val="5835E272"/>
    <w:rsid w:val="58465780"/>
    <w:rsid w:val="584E57A7"/>
    <w:rsid w:val="5879DD42"/>
    <w:rsid w:val="589D50FD"/>
    <w:rsid w:val="58B4D9AA"/>
    <w:rsid w:val="58E12C39"/>
    <w:rsid w:val="58EAC206"/>
    <w:rsid w:val="58F7DE29"/>
    <w:rsid w:val="590F1650"/>
    <w:rsid w:val="59228228"/>
    <w:rsid w:val="59236953"/>
    <w:rsid w:val="59270A1C"/>
    <w:rsid w:val="5945B871"/>
    <w:rsid w:val="59486B81"/>
    <w:rsid w:val="59666BF0"/>
    <w:rsid w:val="596D6D64"/>
    <w:rsid w:val="597E5641"/>
    <w:rsid w:val="598454F4"/>
    <w:rsid w:val="59A54CC9"/>
    <w:rsid w:val="59DA9C78"/>
    <w:rsid w:val="59E72CFE"/>
    <w:rsid w:val="59E8461F"/>
    <w:rsid w:val="59FA0219"/>
    <w:rsid w:val="5A2C1772"/>
    <w:rsid w:val="5A2D743F"/>
    <w:rsid w:val="5A2F07D6"/>
    <w:rsid w:val="5A573FFB"/>
    <w:rsid w:val="5A66E45A"/>
    <w:rsid w:val="5A7757C9"/>
    <w:rsid w:val="5A81BE98"/>
    <w:rsid w:val="5A8ABF6C"/>
    <w:rsid w:val="5A8D2627"/>
    <w:rsid w:val="5A950862"/>
    <w:rsid w:val="5A96EFFF"/>
    <w:rsid w:val="5AA4C585"/>
    <w:rsid w:val="5AA7ECB3"/>
    <w:rsid w:val="5AAE46A2"/>
    <w:rsid w:val="5AB6CAA5"/>
    <w:rsid w:val="5ABEEA01"/>
    <w:rsid w:val="5AC17ADF"/>
    <w:rsid w:val="5ACA6261"/>
    <w:rsid w:val="5ACAA638"/>
    <w:rsid w:val="5ACCD9ED"/>
    <w:rsid w:val="5AE7EB74"/>
    <w:rsid w:val="5AEA482F"/>
    <w:rsid w:val="5B044597"/>
    <w:rsid w:val="5B0AB5AC"/>
    <w:rsid w:val="5B18DA6D"/>
    <w:rsid w:val="5B325913"/>
    <w:rsid w:val="5B41C3B6"/>
    <w:rsid w:val="5B6241A9"/>
    <w:rsid w:val="5B71949F"/>
    <w:rsid w:val="5B71F4E9"/>
    <w:rsid w:val="5B9855A7"/>
    <w:rsid w:val="5B9A761E"/>
    <w:rsid w:val="5BA05337"/>
    <w:rsid w:val="5BC71D4F"/>
    <w:rsid w:val="5BDFAA76"/>
    <w:rsid w:val="5BE6363B"/>
    <w:rsid w:val="5BE67725"/>
    <w:rsid w:val="5BE83D8D"/>
    <w:rsid w:val="5BE8C5F1"/>
    <w:rsid w:val="5BF635CB"/>
    <w:rsid w:val="5C02B4BB"/>
    <w:rsid w:val="5C0C09DC"/>
    <w:rsid w:val="5C0ED307"/>
    <w:rsid w:val="5C176E2B"/>
    <w:rsid w:val="5C228BDF"/>
    <w:rsid w:val="5C4C186A"/>
    <w:rsid w:val="5C532126"/>
    <w:rsid w:val="5C549E24"/>
    <w:rsid w:val="5C8309A8"/>
    <w:rsid w:val="5C9E8BDB"/>
    <w:rsid w:val="5CA03D00"/>
    <w:rsid w:val="5CA53390"/>
    <w:rsid w:val="5CA61959"/>
    <w:rsid w:val="5CB5B185"/>
    <w:rsid w:val="5CE349E9"/>
    <w:rsid w:val="5D21DF1F"/>
    <w:rsid w:val="5D440019"/>
    <w:rsid w:val="5D4800A4"/>
    <w:rsid w:val="5D6C5A3D"/>
    <w:rsid w:val="5D7A414F"/>
    <w:rsid w:val="5D7E0A8D"/>
    <w:rsid w:val="5D82B995"/>
    <w:rsid w:val="5D8A75DC"/>
    <w:rsid w:val="5D9324DA"/>
    <w:rsid w:val="5D9E851C"/>
    <w:rsid w:val="5DAAEF19"/>
    <w:rsid w:val="5DAEC6B5"/>
    <w:rsid w:val="5DC21471"/>
    <w:rsid w:val="5DD3D819"/>
    <w:rsid w:val="5DEF34F5"/>
    <w:rsid w:val="5E01DB32"/>
    <w:rsid w:val="5E059A8B"/>
    <w:rsid w:val="5E0673E8"/>
    <w:rsid w:val="5E0F804F"/>
    <w:rsid w:val="5E310476"/>
    <w:rsid w:val="5E421111"/>
    <w:rsid w:val="5E446A5C"/>
    <w:rsid w:val="5E4BD5D4"/>
    <w:rsid w:val="5E5297E0"/>
    <w:rsid w:val="5E53555D"/>
    <w:rsid w:val="5E589530"/>
    <w:rsid w:val="5E598D5E"/>
    <w:rsid w:val="5E6C1AB4"/>
    <w:rsid w:val="5E82D586"/>
    <w:rsid w:val="5E92A6C7"/>
    <w:rsid w:val="5E9451D9"/>
    <w:rsid w:val="5E9E6560"/>
    <w:rsid w:val="5EB8BCAD"/>
    <w:rsid w:val="5EB9B8CC"/>
    <w:rsid w:val="5EB9C111"/>
    <w:rsid w:val="5EBA1D73"/>
    <w:rsid w:val="5EC04F29"/>
    <w:rsid w:val="5EC72AD2"/>
    <w:rsid w:val="5ECF4D2B"/>
    <w:rsid w:val="5F07C10B"/>
    <w:rsid w:val="5F19A81D"/>
    <w:rsid w:val="5F1B356B"/>
    <w:rsid w:val="5F1D021C"/>
    <w:rsid w:val="5F204B03"/>
    <w:rsid w:val="5F212D20"/>
    <w:rsid w:val="5F4EABB7"/>
    <w:rsid w:val="5F71DA5F"/>
    <w:rsid w:val="5F728266"/>
    <w:rsid w:val="5F7AC15D"/>
    <w:rsid w:val="5F82C2F8"/>
    <w:rsid w:val="5F8BE15D"/>
    <w:rsid w:val="5FC183B5"/>
    <w:rsid w:val="5FED5247"/>
    <w:rsid w:val="5FEE4E66"/>
    <w:rsid w:val="5FF7380B"/>
    <w:rsid w:val="5FFFC6A6"/>
    <w:rsid w:val="60122817"/>
    <w:rsid w:val="604A42A3"/>
    <w:rsid w:val="60533B86"/>
    <w:rsid w:val="605800B9"/>
    <w:rsid w:val="60597FE1"/>
    <w:rsid w:val="605CA9F3"/>
    <w:rsid w:val="606CEB22"/>
    <w:rsid w:val="607C6B24"/>
    <w:rsid w:val="6094FB0E"/>
    <w:rsid w:val="60A1B9B1"/>
    <w:rsid w:val="60A860F4"/>
    <w:rsid w:val="60B5F66A"/>
    <w:rsid w:val="60BE0E93"/>
    <w:rsid w:val="60C0F1D9"/>
    <w:rsid w:val="60C3041F"/>
    <w:rsid w:val="60C6B355"/>
    <w:rsid w:val="60DA24CE"/>
    <w:rsid w:val="60F3BE73"/>
    <w:rsid w:val="61000EAA"/>
    <w:rsid w:val="610DD6BB"/>
    <w:rsid w:val="610F1DEF"/>
    <w:rsid w:val="6112A495"/>
    <w:rsid w:val="6117BACA"/>
    <w:rsid w:val="611C4BA4"/>
    <w:rsid w:val="611ECD3C"/>
    <w:rsid w:val="6121C96E"/>
    <w:rsid w:val="6144C7D7"/>
    <w:rsid w:val="614AC692"/>
    <w:rsid w:val="6169C990"/>
    <w:rsid w:val="61A5AF9C"/>
    <w:rsid w:val="61B883A4"/>
    <w:rsid w:val="61BB5E29"/>
    <w:rsid w:val="61D4728B"/>
    <w:rsid w:val="6210B2A6"/>
    <w:rsid w:val="621FBA4D"/>
    <w:rsid w:val="6221EE78"/>
    <w:rsid w:val="627F7551"/>
    <w:rsid w:val="629423A2"/>
    <w:rsid w:val="62D296C2"/>
    <w:rsid w:val="62D93E7F"/>
    <w:rsid w:val="62DAC889"/>
    <w:rsid w:val="62E7D8CE"/>
    <w:rsid w:val="62EADDFD"/>
    <w:rsid w:val="6305A331"/>
    <w:rsid w:val="6308FE88"/>
    <w:rsid w:val="630B8FBA"/>
    <w:rsid w:val="631D0AF7"/>
    <w:rsid w:val="632411B2"/>
    <w:rsid w:val="632525DA"/>
    <w:rsid w:val="6326C680"/>
    <w:rsid w:val="634135F2"/>
    <w:rsid w:val="6361A558"/>
    <w:rsid w:val="636512E3"/>
    <w:rsid w:val="63765F72"/>
    <w:rsid w:val="6388D3D1"/>
    <w:rsid w:val="63905BB5"/>
    <w:rsid w:val="6390D859"/>
    <w:rsid w:val="63DF2AD8"/>
    <w:rsid w:val="63F19A33"/>
    <w:rsid w:val="64032983"/>
    <w:rsid w:val="6409EBFD"/>
    <w:rsid w:val="640AD429"/>
    <w:rsid w:val="6415E8DD"/>
    <w:rsid w:val="641A6CFF"/>
    <w:rsid w:val="641AE10B"/>
    <w:rsid w:val="6427D4D8"/>
    <w:rsid w:val="64424EE7"/>
    <w:rsid w:val="645B6141"/>
    <w:rsid w:val="646F2BB5"/>
    <w:rsid w:val="646F7F3A"/>
    <w:rsid w:val="6470AE2A"/>
    <w:rsid w:val="6483EBD7"/>
    <w:rsid w:val="64AAA6BD"/>
    <w:rsid w:val="64B837E3"/>
    <w:rsid w:val="64B8BB2F"/>
    <w:rsid w:val="64F7D981"/>
    <w:rsid w:val="6505ED2A"/>
    <w:rsid w:val="6506CFE3"/>
    <w:rsid w:val="6520DAF4"/>
    <w:rsid w:val="65244783"/>
    <w:rsid w:val="653C5F2B"/>
    <w:rsid w:val="6546BFD1"/>
    <w:rsid w:val="65500E1D"/>
    <w:rsid w:val="657A158C"/>
    <w:rsid w:val="65852063"/>
    <w:rsid w:val="6590EE48"/>
    <w:rsid w:val="659CD8A1"/>
    <w:rsid w:val="65A07E67"/>
    <w:rsid w:val="65AE2DD6"/>
    <w:rsid w:val="65D66540"/>
    <w:rsid w:val="65EFE8C5"/>
    <w:rsid w:val="661E10EB"/>
    <w:rsid w:val="66276716"/>
    <w:rsid w:val="6642BBA2"/>
    <w:rsid w:val="664CD008"/>
    <w:rsid w:val="66650FDE"/>
    <w:rsid w:val="666F603A"/>
    <w:rsid w:val="668AC767"/>
    <w:rsid w:val="66A5B7C9"/>
    <w:rsid w:val="66BB86FD"/>
    <w:rsid w:val="66BCB5ED"/>
    <w:rsid w:val="66BD08AB"/>
    <w:rsid w:val="66D85B77"/>
    <w:rsid w:val="66DD335D"/>
    <w:rsid w:val="670E542C"/>
    <w:rsid w:val="67182FC5"/>
    <w:rsid w:val="671DC8D8"/>
    <w:rsid w:val="67309CC5"/>
    <w:rsid w:val="6732FC1C"/>
    <w:rsid w:val="67355BBD"/>
    <w:rsid w:val="67379403"/>
    <w:rsid w:val="6744D68E"/>
    <w:rsid w:val="674601BB"/>
    <w:rsid w:val="67496A9D"/>
    <w:rsid w:val="674E07F2"/>
    <w:rsid w:val="674F76A1"/>
    <w:rsid w:val="6755F55C"/>
    <w:rsid w:val="6759D75F"/>
    <w:rsid w:val="6764541C"/>
    <w:rsid w:val="6767C00E"/>
    <w:rsid w:val="676A47B4"/>
    <w:rsid w:val="676F1DB9"/>
    <w:rsid w:val="6780E015"/>
    <w:rsid w:val="678444AC"/>
    <w:rsid w:val="67893CDA"/>
    <w:rsid w:val="6798D982"/>
    <w:rsid w:val="6799E597"/>
    <w:rsid w:val="679ACA9C"/>
    <w:rsid w:val="67A19056"/>
    <w:rsid w:val="67B2F56B"/>
    <w:rsid w:val="67B56676"/>
    <w:rsid w:val="67B977CF"/>
    <w:rsid w:val="67C4436D"/>
    <w:rsid w:val="67D8B105"/>
    <w:rsid w:val="67DEFF61"/>
    <w:rsid w:val="67E295CE"/>
    <w:rsid w:val="67E63BD8"/>
    <w:rsid w:val="67FFBF82"/>
    <w:rsid w:val="68097064"/>
    <w:rsid w:val="680C0146"/>
    <w:rsid w:val="683469F2"/>
    <w:rsid w:val="686E4A14"/>
    <w:rsid w:val="68A8B881"/>
    <w:rsid w:val="68B07E7C"/>
    <w:rsid w:val="68B2269F"/>
    <w:rsid w:val="68CD2196"/>
    <w:rsid w:val="68E5C2C9"/>
    <w:rsid w:val="68EAAB64"/>
    <w:rsid w:val="68ECCE2E"/>
    <w:rsid w:val="68F6408D"/>
    <w:rsid w:val="68FC98A8"/>
    <w:rsid w:val="6903BAEA"/>
    <w:rsid w:val="69060407"/>
    <w:rsid w:val="69077990"/>
    <w:rsid w:val="690C76F9"/>
    <w:rsid w:val="692AA96A"/>
    <w:rsid w:val="694060A7"/>
    <w:rsid w:val="6952105E"/>
    <w:rsid w:val="6957F472"/>
    <w:rsid w:val="695D966B"/>
    <w:rsid w:val="69777436"/>
    <w:rsid w:val="698D8606"/>
    <w:rsid w:val="699240F5"/>
    <w:rsid w:val="6993312A"/>
    <w:rsid w:val="69AC6FDF"/>
    <w:rsid w:val="69B682FD"/>
    <w:rsid w:val="69CF8AB7"/>
    <w:rsid w:val="69D0A779"/>
    <w:rsid w:val="69D6912E"/>
    <w:rsid w:val="69DD819A"/>
    <w:rsid w:val="69F681BE"/>
    <w:rsid w:val="69FC1164"/>
    <w:rsid w:val="69FE1E18"/>
    <w:rsid w:val="6A038C39"/>
    <w:rsid w:val="6A0599FF"/>
    <w:rsid w:val="6A0B4AF9"/>
    <w:rsid w:val="6A10B734"/>
    <w:rsid w:val="6A1C8ED4"/>
    <w:rsid w:val="6A1E0860"/>
    <w:rsid w:val="6A48859F"/>
    <w:rsid w:val="6A5A53FC"/>
    <w:rsid w:val="6A6152F2"/>
    <w:rsid w:val="6A6E6A7C"/>
    <w:rsid w:val="6A955B03"/>
    <w:rsid w:val="6A9B90A4"/>
    <w:rsid w:val="6ACC2426"/>
    <w:rsid w:val="6AE58D85"/>
    <w:rsid w:val="6AF06BCF"/>
    <w:rsid w:val="6AF2C07A"/>
    <w:rsid w:val="6AFDAA97"/>
    <w:rsid w:val="6B0A6C8E"/>
    <w:rsid w:val="6B14C914"/>
    <w:rsid w:val="6B31D865"/>
    <w:rsid w:val="6B3248CC"/>
    <w:rsid w:val="6B3FDEFF"/>
    <w:rsid w:val="6B45182F"/>
    <w:rsid w:val="6B45313C"/>
    <w:rsid w:val="6B692C9C"/>
    <w:rsid w:val="6B69B553"/>
    <w:rsid w:val="6B81B752"/>
    <w:rsid w:val="6B843E76"/>
    <w:rsid w:val="6B8ADDE7"/>
    <w:rsid w:val="6B98170C"/>
    <w:rsid w:val="6B9B6D9A"/>
    <w:rsid w:val="6BAA8AB7"/>
    <w:rsid w:val="6BAD40FB"/>
    <w:rsid w:val="6BBF5EB5"/>
    <w:rsid w:val="6BC60E37"/>
    <w:rsid w:val="6BCBF7EC"/>
    <w:rsid w:val="6BD74218"/>
    <w:rsid w:val="6C09D636"/>
    <w:rsid w:val="6C17D291"/>
    <w:rsid w:val="6C25C01F"/>
    <w:rsid w:val="6C263B06"/>
    <w:rsid w:val="6C32AACC"/>
    <w:rsid w:val="6C3AF705"/>
    <w:rsid w:val="6C52CFFD"/>
    <w:rsid w:val="6C55A8CE"/>
    <w:rsid w:val="6C6DD56B"/>
    <w:rsid w:val="6C7BD667"/>
    <w:rsid w:val="6C9B0C2B"/>
    <w:rsid w:val="6C9FF720"/>
    <w:rsid w:val="6CB21545"/>
    <w:rsid w:val="6CC0842D"/>
    <w:rsid w:val="6CC3514C"/>
    <w:rsid w:val="6CCB70A8"/>
    <w:rsid w:val="6CCF6124"/>
    <w:rsid w:val="6CDF142C"/>
    <w:rsid w:val="6CEB337E"/>
    <w:rsid w:val="6CF60203"/>
    <w:rsid w:val="6D078D06"/>
    <w:rsid w:val="6D1831E3"/>
    <w:rsid w:val="6D28C618"/>
    <w:rsid w:val="6D4027A0"/>
    <w:rsid w:val="6D496BC1"/>
    <w:rsid w:val="6D516D0F"/>
    <w:rsid w:val="6D6F5031"/>
    <w:rsid w:val="6D72E69E"/>
    <w:rsid w:val="6D7BB6F4"/>
    <w:rsid w:val="6D82E084"/>
    <w:rsid w:val="6D8E0739"/>
    <w:rsid w:val="6DAC435F"/>
    <w:rsid w:val="6DAF35CD"/>
    <w:rsid w:val="6DB61967"/>
    <w:rsid w:val="6DD68C74"/>
    <w:rsid w:val="6DF4AAF5"/>
    <w:rsid w:val="6DFACEAC"/>
    <w:rsid w:val="6DFFFBAA"/>
    <w:rsid w:val="6E0DC104"/>
    <w:rsid w:val="6E0E489A"/>
    <w:rsid w:val="6E0F3E43"/>
    <w:rsid w:val="6E2BD467"/>
    <w:rsid w:val="6E3B3FA6"/>
    <w:rsid w:val="6E3B42B9"/>
    <w:rsid w:val="6E462C21"/>
    <w:rsid w:val="6E4A1D98"/>
    <w:rsid w:val="6E56CF80"/>
    <w:rsid w:val="6E56F7B9"/>
    <w:rsid w:val="6E5E01D1"/>
    <w:rsid w:val="6E694980"/>
    <w:rsid w:val="6E7D323D"/>
    <w:rsid w:val="6E8A8100"/>
    <w:rsid w:val="6EA04FCB"/>
    <w:rsid w:val="6ECECF2A"/>
    <w:rsid w:val="6EFFE91C"/>
    <w:rsid w:val="6F000BDE"/>
    <w:rsid w:val="6F12A751"/>
    <w:rsid w:val="6F143968"/>
    <w:rsid w:val="6F1E4E68"/>
    <w:rsid w:val="6F5C001B"/>
    <w:rsid w:val="6F68A8D3"/>
    <w:rsid w:val="6F7008DA"/>
    <w:rsid w:val="6F7DAC7B"/>
    <w:rsid w:val="6F7E751A"/>
    <w:rsid w:val="6F87CEAD"/>
    <w:rsid w:val="6F971146"/>
    <w:rsid w:val="6FA9F438"/>
    <w:rsid w:val="6FBE0185"/>
    <w:rsid w:val="6FBF169A"/>
    <w:rsid w:val="6FC0AA31"/>
    <w:rsid w:val="6FC51A15"/>
    <w:rsid w:val="6FCC5B13"/>
    <w:rsid w:val="6FDF2F63"/>
    <w:rsid w:val="6FF82F87"/>
    <w:rsid w:val="70066A44"/>
    <w:rsid w:val="700681C1"/>
    <w:rsid w:val="700B30C6"/>
    <w:rsid w:val="7014EE51"/>
    <w:rsid w:val="702F8688"/>
    <w:rsid w:val="704E2F77"/>
    <w:rsid w:val="7060D5AC"/>
    <w:rsid w:val="7063338C"/>
    <w:rsid w:val="706DF9BF"/>
    <w:rsid w:val="707FBF85"/>
    <w:rsid w:val="70873CD1"/>
    <w:rsid w:val="708E11BF"/>
    <w:rsid w:val="7091D353"/>
    <w:rsid w:val="70AA558A"/>
    <w:rsid w:val="70B9E11A"/>
    <w:rsid w:val="70BB5975"/>
    <w:rsid w:val="70EC0F44"/>
    <w:rsid w:val="7103546F"/>
    <w:rsid w:val="710445F6"/>
    <w:rsid w:val="712BA574"/>
    <w:rsid w:val="712C004F"/>
    <w:rsid w:val="7137A704"/>
    <w:rsid w:val="7173DC87"/>
    <w:rsid w:val="717C194C"/>
    <w:rsid w:val="71A2AB09"/>
    <w:rsid w:val="71A5F2B1"/>
    <w:rsid w:val="71B212E1"/>
    <w:rsid w:val="71BDF936"/>
    <w:rsid w:val="71D538FA"/>
    <w:rsid w:val="71E6BB0A"/>
    <w:rsid w:val="720D71A5"/>
    <w:rsid w:val="72116954"/>
    <w:rsid w:val="7213EB90"/>
    <w:rsid w:val="721D8305"/>
    <w:rsid w:val="72273C12"/>
    <w:rsid w:val="723DA0ED"/>
    <w:rsid w:val="7241F70B"/>
    <w:rsid w:val="724A4813"/>
    <w:rsid w:val="724DBCE3"/>
    <w:rsid w:val="725274C9"/>
    <w:rsid w:val="7277798B"/>
    <w:rsid w:val="72898943"/>
    <w:rsid w:val="728A1FC0"/>
    <w:rsid w:val="72BF7415"/>
    <w:rsid w:val="72D95C77"/>
    <w:rsid w:val="72E15D98"/>
    <w:rsid w:val="72F75FE1"/>
    <w:rsid w:val="7305032F"/>
    <w:rsid w:val="73142141"/>
    <w:rsid w:val="731C91A1"/>
    <w:rsid w:val="732A7374"/>
    <w:rsid w:val="733ACF3F"/>
    <w:rsid w:val="7347FC87"/>
    <w:rsid w:val="737001DB"/>
    <w:rsid w:val="73718F12"/>
    <w:rsid w:val="7373F257"/>
    <w:rsid w:val="7374FA09"/>
    <w:rsid w:val="739E1002"/>
    <w:rsid w:val="73C3E4A9"/>
    <w:rsid w:val="73CCA6D1"/>
    <w:rsid w:val="73E8AEA8"/>
    <w:rsid w:val="73EAF5A0"/>
    <w:rsid w:val="73F62404"/>
    <w:rsid w:val="73FC7F6F"/>
    <w:rsid w:val="7415E43A"/>
    <w:rsid w:val="741784E0"/>
    <w:rsid w:val="7419DE61"/>
    <w:rsid w:val="74213B2A"/>
    <w:rsid w:val="7423BDCE"/>
    <w:rsid w:val="742FA314"/>
    <w:rsid w:val="74319C4D"/>
    <w:rsid w:val="7432FD13"/>
    <w:rsid w:val="7436947B"/>
    <w:rsid w:val="743C19F6"/>
    <w:rsid w:val="744CF956"/>
    <w:rsid w:val="745AEA3D"/>
    <w:rsid w:val="748377F5"/>
    <w:rsid w:val="748C609F"/>
    <w:rsid w:val="749264FB"/>
    <w:rsid w:val="74BD9C15"/>
    <w:rsid w:val="74D5FAEA"/>
    <w:rsid w:val="74DEE3CE"/>
    <w:rsid w:val="74E2838F"/>
    <w:rsid w:val="74E6C145"/>
    <w:rsid w:val="7511A2CC"/>
    <w:rsid w:val="7516853C"/>
    <w:rsid w:val="752343C8"/>
    <w:rsid w:val="75374E22"/>
    <w:rsid w:val="75579D1E"/>
    <w:rsid w:val="756B8424"/>
    <w:rsid w:val="75B35541"/>
    <w:rsid w:val="75B4E855"/>
    <w:rsid w:val="75BD228C"/>
    <w:rsid w:val="75CF795F"/>
    <w:rsid w:val="75DCABED"/>
    <w:rsid w:val="75DF4A5E"/>
    <w:rsid w:val="75F3A0BE"/>
    <w:rsid w:val="75F6DE5B"/>
    <w:rsid w:val="75FE9E79"/>
    <w:rsid w:val="7608003C"/>
    <w:rsid w:val="7618D2E9"/>
    <w:rsid w:val="76240DB3"/>
    <w:rsid w:val="762A2A39"/>
    <w:rsid w:val="762D7320"/>
    <w:rsid w:val="762DD134"/>
    <w:rsid w:val="762DF377"/>
    <w:rsid w:val="7650637F"/>
    <w:rsid w:val="767AA51B"/>
    <w:rsid w:val="76AAC9CB"/>
    <w:rsid w:val="76AC3529"/>
    <w:rsid w:val="76AFB7CE"/>
    <w:rsid w:val="76CC2BB3"/>
    <w:rsid w:val="76CD73C6"/>
    <w:rsid w:val="76DC2803"/>
    <w:rsid w:val="76ED4825"/>
    <w:rsid w:val="76F1C7F0"/>
    <w:rsid w:val="76F45346"/>
    <w:rsid w:val="76F7AD45"/>
    <w:rsid w:val="773B7FDC"/>
    <w:rsid w:val="7745FD18"/>
    <w:rsid w:val="776B681E"/>
    <w:rsid w:val="776FE8C7"/>
    <w:rsid w:val="778103AB"/>
    <w:rsid w:val="77D96B18"/>
    <w:rsid w:val="77E3E854"/>
    <w:rsid w:val="77F39A2C"/>
    <w:rsid w:val="77F3ABF7"/>
    <w:rsid w:val="77FBBD60"/>
    <w:rsid w:val="77FF8CFC"/>
    <w:rsid w:val="780E5620"/>
    <w:rsid w:val="781DA5E0"/>
    <w:rsid w:val="78255273"/>
    <w:rsid w:val="78487FEE"/>
    <w:rsid w:val="784F15F0"/>
    <w:rsid w:val="785B9E41"/>
    <w:rsid w:val="786B4581"/>
    <w:rsid w:val="78765A35"/>
    <w:rsid w:val="787ABAEB"/>
    <w:rsid w:val="787CD665"/>
    <w:rsid w:val="7893DB75"/>
    <w:rsid w:val="789EAC06"/>
    <w:rsid w:val="78B398A5"/>
    <w:rsid w:val="78C42EC6"/>
    <w:rsid w:val="78E14515"/>
    <w:rsid w:val="78EDDD51"/>
    <w:rsid w:val="78F7A0B9"/>
    <w:rsid w:val="79015DDE"/>
    <w:rsid w:val="79174EFE"/>
    <w:rsid w:val="791B4B0D"/>
    <w:rsid w:val="792FF3BB"/>
    <w:rsid w:val="7934736A"/>
    <w:rsid w:val="79377EE8"/>
    <w:rsid w:val="7945E017"/>
    <w:rsid w:val="794DCD9D"/>
    <w:rsid w:val="796FABD3"/>
    <w:rsid w:val="7971E17A"/>
    <w:rsid w:val="7989ACAB"/>
    <w:rsid w:val="798E9457"/>
    <w:rsid w:val="79B6E77D"/>
    <w:rsid w:val="79BA3268"/>
    <w:rsid w:val="79BF8F3D"/>
    <w:rsid w:val="79C2F3D4"/>
    <w:rsid w:val="79F2ACAB"/>
    <w:rsid w:val="79F47378"/>
    <w:rsid w:val="7A0F680F"/>
    <w:rsid w:val="7A1F214C"/>
    <w:rsid w:val="7A2F0F79"/>
    <w:rsid w:val="7A3192C2"/>
    <w:rsid w:val="7A327FCD"/>
    <w:rsid w:val="7A363E73"/>
    <w:rsid w:val="7A431602"/>
    <w:rsid w:val="7A4537FF"/>
    <w:rsid w:val="7A4BDA91"/>
    <w:rsid w:val="7A6A60E4"/>
    <w:rsid w:val="7A73620D"/>
    <w:rsid w:val="7A7919C3"/>
    <w:rsid w:val="7A85FF1B"/>
    <w:rsid w:val="7A990B42"/>
    <w:rsid w:val="7A9EFA70"/>
    <w:rsid w:val="7AA1D999"/>
    <w:rsid w:val="7AB41B7E"/>
    <w:rsid w:val="7AB9693C"/>
    <w:rsid w:val="7AC09C8B"/>
    <w:rsid w:val="7ACD1D66"/>
    <w:rsid w:val="7ADDBE19"/>
    <w:rsid w:val="7AE5D4C0"/>
    <w:rsid w:val="7AE640A4"/>
    <w:rsid w:val="7AEDC4C3"/>
    <w:rsid w:val="7AFC7C5F"/>
    <w:rsid w:val="7AFE0003"/>
    <w:rsid w:val="7B156C90"/>
    <w:rsid w:val="7B1B95C8"/>
    <w:rsid w:val="7B317487"/>
    <w:rsid w:val="7B328337"/>
    <w:rsid w:val="7B3603DB"/>
    <w:rsid w:val="7B4686FB"/>
    <w:rsid w:val="7B46F301"/>
    <w:rsid w:val="7B506A3A"/>
    <w:rsid w:val="7B559E22"/>
    <w:rsid w:val="7B5D537C"/>
    <w:rsid w:val="7B686FE4"/>
    <w:rsid w:val="7B702E22"/>
    <w:rsid w:val="7B8D32FC"/>
    <w:rsid w:val="7B8F111E"/>
    <w:rsid w:val="7B9146C5"/>
    <w:rsid w:val="7B9A3507"/>
    <w:rsid w:val="7B9BC306"/>
    <w:rsid w:val="7B9D9A5A"/>
    <w:rsid w:val="7BA4ACAB"/>
    <w:rsid w:val="7BA6AF81"/>
    <w:rsid w:val="7BAA6E27"/>
    <w:rsid w:val="7BAF8030"/>
    <w:rsid w:val="7BB0A538"/>
    <w:rsid w:val="7BB415C4"/>
    <w:rsid w:val="7BB7EB53"/>
    <w:rsid w:val="7BBFBD12"/>
    <w:rsid w:val="7BF297D7"/>
    <w:rsid w:val="7BFAF81D"/>
    <w:rsid w:val="7BFD5680"/>
    <w:rsid w:val="7BFDAB90"/>
    <w:rsid w:val="7C03933C"/>
    <w:rsid w:val="7C07691B"/>
    <w:rsid w:val="7C22DE6E"/>
    <w:rsid w:val="7C68E3B1"/>
    <w:rsid w:val="7C70816B"/>
    <w:rsid w:val="7C866A7E"/>
    <w:rsid w:val="7C86AC8D"/>
    <w:rsid w:val="7C89617F"/>
    <w:rsid w:val="7C966C3A"/>
    <w:rsid w:val="7CA3BB81"/>
    <w:rsid w:val="7CB20BE0"/>
    <w:rsid w:val="7CB75AF3"/>
    <w:rsid w:val="7CDB5C90"/>
    <w:rsid w:val="7CE90CBF"/>
    <w:rsid w:val="7CEE0D00"/>
    <w:rsid w:val="7CF3CB68"/>
    <w:rsid w:val="7D0160C1"/>
    <w:rsid w:val="7D0C5DC9"/>
    <w:rsid w:val="7D0E2D4D"/>
    <w:rsid w:val="7D100AD6"/>
    <w:rsid w:val="7D152D50"/>
    <w:rsid w:val="7D1937AE"/>
    <w:rsid w:val="7D1B7A8E"/>
    <w:rsid w:val="7D369AA4"/>
    <w:rsid w:val="7D3A2EB0"/>
    <w:rsid w:val="7D40E1B3"/>
    <w:rsid w:val="7D6490E9"/>
    <w:rsid w:val="7D6C3DE2"/>
    <w:rsid w:val="7D769609"/>
    <w:rsid w:val="7D7724EE"/>
    <w:rsid w:val="7D79821A"/>
    <w:rsid w:val="7D79FAA0"/>
    <w:rsid w:val="7D7CEEFD"/>
    <w:rsid w:val="7D9926E1"/>
    <w:rsid w:val="7DA3578A"/>
    <w:rsid w:val="7DBB1B7E"/>
    <w:rsid w:val="7DBCAC85"/>
    <w:rsid w:val="7DD8B069"/>
    <w:rsid w:val="7DE5D210"/>
    <w:rsid w:val="7DE88A7A"/>
    <w:rsid w:val="7DF6397C"/>
    <w:rsid w:val="7E01DAA8"/>
    <w:rsid w:val="7E06730E"/>
    <w:rsid w:val="7E076B49"/>
    <w:rsid w:val="7E4DCE1A"/>
    <w:rsid w:val="7E529E2B"/>
    <w:rsid w:val="7E5E2567"/>
    <w:rsid w:val="7E640C9B"/>
    <w:rsid w:val="7E6A4B61"/>
    <w:rsid w:val="7E6FDDBA"/>
    <w:rsid w:val="7E7A97B4"/>
    <w:rsid w:val="7E7EC599"/>
    <w:rsid w:val="7EA47DFB"/>
    <w:rsid w:val="7EAB2C9E"/>
    <w:rsid w:val="7EB67328"/>
    <w:rsid w:val="7EC781F6"/>
    <w:rsid w:val="7ED1D031"/>
    <w:rsid w:val="7EEB8D0C"/>
    <w:rsid w:val="7EF54D91"/>
    <w:rsid w:val="7F0CE042"/>
    <w:rsid w:val="7F12666A"/>
    <w:rsid w:val="7F289466"/>
    <w:rsid w:val="7F3D38DD"/>
    <w:rsid w:val="7F586410"/>
    <w:rsid w:val="7F83F634"/>
    <w:rsid w:val="7F92A155"/>
    <w:rsid w:val="7F932609"/>
    <w:rsid w:val="7F98FA49"/>
    <w:rsid w:val="7FA5CF6B"/>
    <w:rsid w:val="7FA5E4A3"/>
    <w:rsid w:val="7FACC2D7"/>
    <w:rsid w:val="7FBAD97A"/>
    <w:rsid w:val="7FDAAD66"/>
    <w:rsid w:val="7FDEF27F"/>
    <w:rsid w:val="7FE026DF"/>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57CC74D"/>
  <w15:chartTrackingRefBased/>
  <w15:docId w15:val="{CC8CF404-443C-4341-8DC3-09F1C03109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lang w:val="de-DE"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iPriority="8" w:unhideWhenUsed="1" w:qFormat="1"/>
    <w:lsdException w:name="heading 7" w:semiHidden="1" w:uiPriority="42" w:unhideWhenUsed="1" w:qFormat="1"/>
    <w:lsdException w:name="heading 8" w:semiHidden="1" w:uiPriority="42" w:unhideWhenUsed="1" w:qFormat="1"/>
    <w:lsdException w:name="heading 9" w:semiHidden="1" w:uiPriority="42" w:unhideWhenUsed="1" w:qFormat="1"/>
    <w:lsdException w:name="index 1" w:semiHidden="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qFormat="1"/>
    <w:lsdException w:name="annotation text" w:semiHidden="1" w:unhideWhenUsed="1"/>
    <w:lsdException w:name="header" w:semiHidden="1" w:uiPriority="42" w:unhideWhenUsed="1"/>
    <w:lsdException w:name="footer" w:semiHidden="1" w:uiPriority="42" w:unhideWhenUsed="1"/>
    <w:lsdException w:name="index heading" w:semiHidden="1" w:unhideWhenUsed="1"/>
    <w:lsdException w:name="caption" w:semiHidden="1" w:uiPriority="32" w:qFormat="1"/>
    <w:lsdException w:name="table of figures" w:semiHidden="1" w:unhideWhenUsed="1"/>
    <w:lsdException w:name="envelope address" w:semiHidden="1" w:unhideWhenUsed="1"/>
    <w:lsdException w:name="envelope return" w:semiHidden="1" w:unhideWhenUsed="1"/>
    <w:lsdException w:name="footnote reference"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Closing" w:semiHidden="1" w:uiPriority="0" w:unhideWhenUsed="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2"/>
    <w:lsdException w:name="Emphasis" w:uiPriority="13"/>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42"/>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42"/>
    <w:lsdException w:name="Intense Emphasis" w:uiPriority="42"/>
    <w:lsdException w:name="Book Title" w:qFormat="1"/>
    <w:lsdException w:name="Bibliography" w:semiHidden="1" w:uiPriority="42"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67E1"/>
    <w:pPr>
      <w:spacing w:before="100"/>
    </w:pPr>
    <w:rPr>
      <w:sz w:val="21"/>
    </w:rPr>
  </w:style>
  <w:style w:type="paragraph" w:styleId="Heading1">
    <w:name w:val="heading 1"/>
    <w:basedOn w:val="Normal"/>
    <w:next w:val="Text"/>
    <w:link w:val="Heading1Char"/>
    <w:uiPriority w:val="99"/>
    <w:qFormat/>
    <w:rsid w:val="004167E1"/>
    <w:pPr>
      <w:keepNext/>
      <w:keepLines/>
      <w:pageBreakBefore/>
      <w:numPr>
        <w:numId w:val="11"/>
      </w:numPr>
      <w:pBdr>
        <w:bottom w:val="single" w:sz="4" w:space="8" w:color="DFE3E5" w:themeColor="background2"/>
      </w:pBdr>
      <w:spacing w:before="240" w:after="360"/>
      <w:outlineLvl w:val="0"/>
    </w:pPr>
    <w:rPr>
      <w:rFonts w:eastAsiaTheme="majorEastAsia" w:cstheme="minorHAnsi"/>
      <w:b/>
      <w:sz w:val="28"/>
      <w:szCs w:val="32"/>
    </w:rPr>
  </w:style>
  <w:style w:type="paragraph" w:styleId="Heading2">
    <w:name w:val="heading 2"/>
    <w:basedOn w:val="Normal"/>
    <w:next w:val="Text"/>
    <w:link w:val="Heading2Char"/>
    <w:uiPriority w:val="99"/>
    <w:semiHidden/>
    <w:qFormat/>
    <w:rsid w:val="004167E1"/>
    <w:pPr>
      <w:keepNext/>
      <w:keepLines/>
      <w:numPr>
        <w:ilvl w:val="1"/>
        <w:numId w:val="11"/>
      </w:numPr>
      <w:spacing w:before="240" w:after="120"/>
      <w:outlineLvl w:val="1"/>
    </w:pPr>
    <w:rPr>
      <w:rFonts w:asciiTheme="majorHAnsi" w:eastAsiaTheme="majorEastAsia" w:hAnsiTheme="majorHAnsi" w:cstheme="majorHAnsi"/>
      <w:sz w:val="28"/>
      <w:szCs w:val="28"/>
    </w:rPr>
  </w:style>
  <w:style w:type="paragraph" w:styleId="Heading3">
    <w:name w:val="heading 3"/>
    <w:basedOn w:val="Normal"/>
    <w:next w:val="Text"/>
    <w:link w:val="Heading3Char"/>
    <w:uiPriority w:val="99"/>
    <w:semiHidden/>
    <w:qFormat/>
    <w:rsid w:val="004167E1"/>
    <w:pPr>
      <w:keepNext/>
      <w:keepLines/>
      <w:numPr>
        <w:ilvl w:val="2"/>
        <w:numId w:val="11"/>
      </w:numPr>
      <w:spacing w:before="240" w:after="120"/>
      <w:outlineLvl w:val="2"/>
    </w:pPr>
    <w:rPr>
      <w:rFonts w:asciiTheme="majorHAnsi" w:eastAsiaTheme="majorEastAsia" w:hAnsiTheme="majorHAnsi" w:cstheme="majorBidi"/>
      <w:sz w:val="28"/>
      <w:szCs w:val="28"/>
    </w:rPr>
  </w:style>
  <w:style w:type="paragraph" w:styleId="Heading4">
    <w:name w:val="heading 4"/>
    <w:basedOn w:val="Normal"/>
    <w:next w:val="Text"/>
    <w:link w:val="Heading4Char"/>
    <w:uiPriority w:val="99"/>
    <w:semiHidden/>
    <w:qFormat/>
    <w:rsid w:val="004167E1"/>
    <w:pPr>
      <w:keepNext/>
      <w:keepLines/>
      <w:numPr>
        <w:ilvl w:val="3"/>
        <w:numId w:val="11"/>
      </w:numPr>
      <w:spacing w:before="240" w:after="120"/>
      <w:outlineLvl w:val="3"/>
    </w:pPr>
    <w:rPr>
      <w:rFonts w:asciiTheme="majorHAnsi" w:eastAsiaTheme="majorEastAsia" w:hAnsiTheme="majorHAnsi" w:cstheme="majorBidi"/>
      <w:iCs/>
      <w:spacing w:val="-4"/>
      <w:sz w:val="28"/>
      <w:szCs w:val="28"/>
    </w:rPr>
  </w:style>
  <w:style w:type="paragraph" w:styleId="Heading5">
    <w:name w:val="heading 5"/>
    <w:basedOn w:val="Normal"/>
    <w:next w:val="Text"/>
    <w:link w:val="Heading5Char"/>
    <w:uiPriority w:val="99"/>
    <w:semiHidden/>
    <w:qFormat/>
    <w:rsid w:val="004167E1"/>
    <w:pPr>
      <w:keepNext/>
      <w:keepLines/>
      <w:numPr>
        <w:ilvl w:val="4"/>
        <w:numId w:val="11"/>
      </w:numPr>
      <w:tabs>
        <w:tab w:val="left" w:pos="1418"/>
      </w:tabs>
      <w:spacing w:before="240" w:after="120"/>
      <w:outlineLvl w:val="4"/>
    </w:pPr>
    <w:rPr>
      <w:rFonts w:asciiTheme="majorHAnsi" w:eastAsiaTheme="majorEastAsia" w:hAnsiTheme="majorHAnsi" w:cstheme="majorBidi"/>
      <w:sz w:val="28"/>
    </w:rPr>
  </w:style>
  <w:style w:type="paragraph" w:styleId="Heading6">
    <w:name w:val="heading 6"/>
    <w:basedOn w:val="Normal"/>
    <w:next w:val="Text"/>
    <w:link w:val="Heading6Char"/>
    <w:uiPriority w:val="8"/>
    <w:semiHidden/>
    <w:qFormat/>
    <w:rsid w:val="004167E1"/>
    <w:pPr>
      <w:keepNext/>
      <w:keepLines/>
      <w:numPr>
        <w:ilvl w:val="5"/>
        <w:numId w:val="11"/>
      </w:numPr>
      <w:spacing w:before="420" w:after="100" w:line="320" w:lineRule="atLeast"/>
      <w:outlineLvl w:val="5"/>
    </w:pPr>
    <w:rPr>
      <w:rFonts w:asciiTheme="majorHAnsi" w:eastAsiaTheme="majorEastAsia" w:hAnsiTheme="majorHAnsi" w:cstheme="majorBidi"/>
      <w:color w:val="335B74" w:themeColor="text2"/>
      <w:sz w:val="28"/>
    </w:rPr>
  </w:style>
  <w:style w:type="paragraph" w:styleId="Heading7">
    <w:name w:val="heading 7"/>
    <w:basedOn w:val="Normal"/>
    <w:next w:val="Text"/>
    <w:link w:val="Heading7Char"/>
    <w:uiPriority w:val="42"/>
    <w:semiHidden/>
    <w:qFormat/>
    <w:rsid w:val="004167E1"/>
    <w:pPr>
      <w:keepNext/>
      <w:keepLines/>
      <w:numPr>
        <w:ilvl w:val="6"/>
        <w:numId w:val="11"/>
      </w:numPr>
      <w:outlineLvl w:val="6"/>
    </w:pPr>
    <w:rPr>
      <w:rFonts w:asciiTheme="majorHAnsi" w:eastAsiaTheme="majorEastAsia" w:hAnsiTheme="majorHAnsi" w:cstheme="majorBidi"/>
      <w:b/>
      <w:iCs/>
    </w:rPr>
  </w:style>
  <w:style w:type="paragraph" w:styleId="Heading8">
    <w:name w:val="heading 8"/>
    <w:basedOn w:val="Normal"/>
    <w:next w:val="Text"/>
    <w:link w:val="Heading8Char"/>
    <w:uiPriority w:val="42"/>
    <w:semiHidden/>
    <w:qFormat/>
    <w:rsid w:val="004167E1"/>
    <w:pPr>
      <w:keepNext/>
      <w:keepLines/>
      <w:numPr>
        <w:ilvl w:val="7"/>
        <w:numId w:val="11"/>
      </w:numPr>
      <w:outlineLvl w:val="7"/>
    </w:pPr>
    <w:rPr>
      <w:rFonts w:asciiTheme="majorHAnsi" w:eastAsiaTheme="majorEastAsia" w:hAnsiTheme="majorHAnsi" w:cstheme="majorBidi"/>
      <w:b/>
      <w:szCs w:val="21"/>
    </w:rPr>
  </w:style>
  <w:style w:type="paragraph" w:styleId="Heading9">
    <w:name w:val="heading 9"/>
    <w:basedOn w:val="Normal"/>
    <w:next w:val="Text"/>
    <w:link w:val="Heading9Char"/>
    <w:uiPriority w:val="42"/>
    <w:semiHidden/>
    <w:qFormat/>
    <w:rsid w:val="004167E1"/>
    <w:pPr>
      <w:keepNext/>
      <w:keepLines/>
      <w:numPr>
        <w:ilvl w:val="8"/>
        <w:numId w:val="11"/>
      </w:numPr>
      <w:outlineLvl w:val="8"/>
    </w:pPr>
    <w:rPr>
      <w:rFonts w:asciiTheme="majorHAnsi" w:eastAsiaTheme="majorEastAsia" w:hAnsiTheme="majorHAnsi" w:cstheme="majorBidi"/>
      <w:b/>
      <w:iCs/>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42"/>
    <w:semiHidden/>
    <w:rsid w:val="004167E1"/>
  </w:style>
  <w:style w:type="character" w:customStyle="1" w:styleId="HeaderChar">
    <w:name w:val="Header Char"/>
    <w:basedOn w:val="DefaultParagraphFont"/>
    <w:link w:val="Header"/>
    <w:uiPriority w:val="42"/>
    <w:semiHidden/>
    <w:rsid w:val="004167E1"/>
    <w:rPr>
      <w:sz w:val="21"/>
    </w:rPr>
  </w:style>
  <w:style w:type="paragraph" w:styleId="Footer">
    <w:name w:val="footer"/>
    <w:basedOn w:val="Normal"/>
    <w:link w:val="FooterChar"/>
    <w:uiPriority w:val="42"/>
    <w:semiHidden/>
    <w:rsid w:val="004167E1"/>
  </w:style>
  <w:style w:type="character" w:customStyle="1" w:styleId="FooterChar">
    <w:name w:val="Footer Char"/>
    <w:basedOn w:val="DefaultParagraphFont"/>
    <w:link w:val="Footer"/>
    <w:uiPriority w:val="42"/>
    <w:semiHidden/>
    <w:rsid w:val="004167E1"/>
    <w:rPr>
      <w:sz w:val="21"/>
    </w:rPr>
  </w:style>
  <w:style w:type="character" w:customStyle="1" w:styleId="Heading1Char">
    <w:name w:val="Heading 1 Char"/>
    <w:basedOn w:val="DefaultParagraphFont"/>
    <w:link w:val="Heading1"/>
    <w:uiPriority w:val="99"/>
    <w:rsid w:val="004167E1"/>
    <w:rPr>
      <w:rFonts w:eastAsiaTheme="majorEastAsia" w:cstheme="minorHAnsi"/>
      <w:b/>
      <w:sz w:val="28"/>
      <w:szCs w:val="32"/>
    </w:rPr>
  </w:style>
  <w:style w:type="character" w:customStyle="1" w:styleId="Heading2Char">
    <w:name w:val="Heading 2 Char"/>
    <w:basedOn w:val="DefaultParagraphFont"/>
    <w:link w:val="Heading2"/>
    <w:uiPriority w:val="99"/>
    <w:semiHidden/>
    <w:rsid w:val="004167E1"/>
    <w:rPr>
      <w:rFonts w:asciiTheme="majorHAnsi" w:eastAsiaTheme="majorEastAsia" w:hAnsiTheme="majorHAnsi" w:cstheme="majorHAnsi"/>
      <w:sz w:val="28"/>
      <w:szCs w:val="28"/>
    </w:rPr>
  </w:style>
  <w:style w:type="character" w:customStyle="1" w:styleId="Heading3Char">
    <w:name w:val="Heading 3 Char"/>
    <w:basedOn w:val="DefaultParagraphFont"/>
    <w:link w:val="Heading3"/>
    <w:uiPriority w:val="99"/>
    <w:semiHidden/>
    <w:rsid w:val="004167E1"/>
    <w:rPr>
      <w:rFonts w:asciiTheme="majorHAnsi" w:eastAsiaTheme="majorEastAsia" w:hAnsiTheme="majorHAnsi" w:cstheme="majorBidi"/>
      <w:sz w:val="28"/>
      <w:szCs w:val="28"/>
    </w:rPr>
  </w:style>
  <w:style w:type="character" w:customStyle="1" w:styleId="Heading4Char">
    <w:name w:val="Heading 4 Char"/>
    <w:basedOn w:val="DefaultParagraphFont"/>
    <w:link w:val="Heading4"/>
    <w:uiPriority w:val="99"/>
    <w:semiHidden/>
    <w:rsid w:val="004167E1"/>
    <w:rPr>
      <w:rFonts w:asciiTheme="majorHAnsi" w:eastAsiaTheme="majorEastAsia" w:hAnsiTheme="majorHAnsi" w:cstheme="majorBidi"/>
      <w:iCs/>
      <w:spacing w:val="-4"/>
      <w:sz w:val="28"/>
      <w:szCs w:val="28"/>
    </w:rPr>
  </w:style>
  <w:style w:type="character" w:customStyle="1" w:styleId="Heading5Char">
    <w:name w:val="Heading 5 Char"/>
    <w:basedOn w:val="DefaultParagraphFont"/>
    <w:link w:val="Heading5"/>
    <w:uiPriority w:val="99"/>
    <w:semiHidden/>
    <w:rsid w:val="004167E1"/>
    <w:rPr>
      <w:rFonts w:asciiTheme="majorHAnsi" w:eastAsiaTheme="majorEastAsia" w:hAnsiTheme="majorHAnsi" w:cstheme="majorBidi"/>
      <w:sz w:val="28"/>
    </w:rPr>
  </w:style>
  <w:style w:type="character" w:customStyle="1" w:styleId="Heading6Char">
    <w:name w:val="Heading 6 Char"/>
    <w:basedOn w:val="DefaultParagraphFont"/>
    <w:link w:val="Heading6"/>
    <w:uiPriority w:val="8"/>
    <w:semiHidden/>
    <w:rsid w:val="004167E1"/>
    <w:rPr>
      <w:rFonts w:asciiTheme="majorHAnsi" w:eastAsiaTheme="majorEastAsia" w:hAnsiTheme="majorHAnsi" w:cstheme="majorBidi"/>
      <w:color w:val="335B74" w:themeColor="text2"/>
      <w:sz w:val="28"/>
    </w:rPr>
  </w:style>
  <w:style w:type="character" w:customStyle="1" w:styleId="Heading7Char">
    <w:name w:val="Heading 7 Char"/>
    <w:basedOn w:val="DefaultParagraphFont"/>
    <w:link w:val="Heading7"/>
    <w:uiPriority w:val="42"/>
    <w:semiHidden/>
    <w:rsid w:val="004167E1"/>
    <w:rPr>
      <w:rFonts w:asciiTheme="majorHAnsi" w:eastAsiaTheme="majorEastAsia" w:hAnsiTheme="majorHAnsi" w:cstheme="majorBidi"/>
      <w:b/>
      <w:iCs/>
      <w:sz w:val="21"/>
    </w:rPr>
  </w:style>
  <w:style w:type="character" w:customStyle="1" w:styleId="Heading8Char">
    <w:name w:val="Heading 8 Char"/>
    <w:basedOn w:val="DefaultParagraphFont"/>
    <w:link w:val="Heading8"/>
    <w:uiPriority w:val="42"/>
    <w:semiHidden/>
    <w:rsid w:val="004167E1"/>
    <w:rPr>
      <w:rFonts w:asciiTheme="majorHAnsi" w:eastAsiaTheme="majorEastAsia" w:hAnsiTheme="majorHAnsi" w:cstheme="majorBidi"/>
      <w:b/>
      <w:sz w:val="21"/>
      <w:szCs w:val="21"/>
    </w:rPr>
  </w:style>
  <w:style w:type="character" w:customStyle="1" w:styleId="Heading9Char">
    <w:name w:val="Heading 9 Char"/>
    <w:basedOn w:val="DefaultParagraphFont"/>
    <w:link w:val="Heading9"/>
    <w:uiPriority w:val="42"/>
    <w:semiHidden/>
    <w:rsid w:val="004167E1"/>
    <w:rPr>
      <w:rFonts w:asciiTheme="majorHAnsi" w:eastAsiaTheme="majorEastAsia" w:hAnsiTheme="majorHAnsi" w:cstheme="majorBidi"/>
      <w:b/>
      <w:iCs/>
      <w:sz w:val="21"/>
      <w:szCs w:val="21"/>
    </w:rPr>
  </w:style>
  <w:style w:type="paragraph" w:styleId="TOC1">
    <w:name w:val="toc 1"/>
    <w:basedOn w:val="Normal"/>
    <w:next w:val="Normal"/>
    <w:uiPriority w:val="39"/>
    <w:rsid w:val="004167E1"/>
    <w:pPr>
      <w:tabs>
        <w:tab w:val="left" w:pos="851"/>
        <w:tab w:val="right" w:leader="dot" w:pos="9044"/>
      </w:tabs>
      <w:spacing w:before="240" w:line="280" w:lineRule="atLeast"/>
      <w:ind w:left="851" w:hanging="851"/>
    </w:pPr>
    <w:rPr>
      <w:rFonts w:asciiTheme="majorHAnsi" w:hAnsiTheme="majorHAnsi" w:cstheme="majorHAnsi"/>
      <w:noProof/>
      <w:color w:val="005B7F"/>
      <w:sz w:val="24"/>
      <w:szCs w:val="24"/>
    </w:rPr>
  </w:style>
  <w:style w:type="paragraph" w:styleId="TOC2">
    <w:name w:val="toc 2"/>
    <w:basedOn w:val="Normal"/>
    <w:next w:val="Normal"/>
    <w:uiPriority w:val="39"/>
    <w:rsid w:val="004167E1"/>
    <w:pPr>
      <w:tabs>
        <w:tab w:val="left" w:pos="851"/>
        <w:tab w:val="right" w:leader="dot" w:pos="9044"/>
      </w:tabs>
      <w:spacing w:before="60" w:line="280" w:lineRule="atLeast"/>
      <w:ind w:left="850" w:hanging="850"/>
    </w:pPr>
    <w:rPr>
      <w:rFonts w:asciiTheme="majorHAnsi" w:hAnsiTheme="majorHAnsi" w:cstheme="majorHAnsi"/>
      <w:noProof/>
    </w:rPr>
  </w:style>
  <w:style w:type="paragraph" w:styleId="TOC3">
    <w:name w:val="toc 3"/>
    <w:basedOn w:val="Normal"/>
    <w:next w:val="Normal"/>
    <w:uiPriority w:val="39"/>
    <w:rsid w:val="004167E1"/>
    <w:pPr>
      <w:tabs>
        <w:tab w:val="left" w:pos="851"/>
        <w:tab w:val="right" w:leader="dot" w:pos="9044"/>
      </w:tabs>
      <w:spacing w:before="60" w:line="280" w:lineRule="atLeast"/>
      <w:ind w:left="850" w:hanging="850"/>
    </w:pPr>
    <w:rPr>
      <w:noProof/>
      <w:sz w:val="18"/>
      <w:szCs w:val="18"/>
    </w:rPr>
  </w:style>
  <w:style w:type="paragraph" w:styleId="TOC4">
    <w:name w:val="toc 4"/>
    <w:basedOn w:val="Normal"/>
    <w:next w:val="Normal"/>
    <w:uiPriority w:val="99"/>
    <w:semiHidden/>
    <w:rsid w:val="004167E1"/>
    <w:pPr>
      <w:tabs>
        <w:tab w:val="left" w:pos="1701"/>
        <w:tab w:val="right" w:leader="dot" w:pos="9072"/>
      </w:tabs>
      <w:spacing w:before="57" w:line="280" w:lineRule="atLeast"/>
      <w:ind w:left="1701" w:hanging="1701"/>
    </w:pPr>
    <w:rPr>
      <w:color w:val="335B74" w:themeColor="text2"/>
      <w:sz w:val="18"/>
    </w:rPr>
  </w:style>
  <w:style w:type="paragraph" w:styleId="TOC5">
    <w:name w:val="toc 5"/>
    <w:basedOn w:val="Normal"/>
    <w:next w:val="Normal"/>
    <w:uiPriority w:val="99"/>
    <w:semiHidden/>
    <w:rsid w:val="004167E1"/>
    <w:pPr>
      <w:tabs>
        <w:tab w:val="right" w:pos="5670"/>
      </w:tabs>
    </w:pPr>
  </w:style>
  <w:style w:type="paragraph" w:styleId="TOC6">
    <w:name w:val="toc 6"/>
    <w:basedOn w:val="Normal"/>
    <w:next w:val="Normal"/>
    <w:uiPriority w:val="99"/>
    <w:semiHidden/>
    <w:rsid w:val="004167E1"/>
    <w:pPr>
      <w:tabs>
        <w:tab w:val="right" w:pos="5670"/>
      </w:tabs>
    </w:pPr>
  </w:style>
  <w:style w:type="paragraph" w:styleId="TOC7">
    <w:name w:val="toc 7"/>
    <w:basedOn w:val="Normal"/>
    <w:next w:val="Normal"/>
    <w:uiPriority w:val="99"/>
    <w:semiHidden/>
    <w:rsid w:val="004167E1"/>
    <w:pPr>
      <w:tabs>
        <w:tab w:val="right" w:pos="5670"/>
      </w:tabs>
    </w:pPr>
  </w:style>
  <w:style w:type="paragraph" w:styleId="TOC8">
    <w:name w:val="toc 8"/>
    <w:basedOn w:val="Normal"/>
    <w:next w:val="Normal"/>
    <w:uiPriority w:val="99"/>
    <w:semiHidden/>
    <w:rsid w:val="004167E1"/>
    <w:pPr>
      <w:tabs>
        <w:tab w:val="right" w:pos="5670"/>
      </w:tabs>
    </w:pPr>
  </w:style>
  <w:style w:type="paragraph" w:styleId="TOC9">
    <w:name w:val="toc 9"/>
    <w:basedOn w:val="Normal"/>
    <w:next w:val="Normal"/>
    <w:uiPriority w:val="99"/>
    <w:semiHidden/>
    <w:rsid w:val="004167E1"/>
    <w:pPr>
      <w:tabs>
        <w:tab w:val="right" w:pos="5670"/>
      </w:tabs>
    </w:pPr>
  </w:style>
  <w:style w:type="character" w:styleId="Hyperlink">
    <w:name w:val="Hyperlink"/>
    <w:basedOn w:val="DefaultParagraphFont"/>
    <w:uiPriority w:val="99"/>
    <w:rsid w:val="004167E1"/>
    <w:rPr>
      <w:color w:val="005B7F"/>
      <w:u w:val="none"/>
      <w:lang w:val="de-DE"/>
    </w:rPr>
  </w:style>
  <w:style w:type="paragraph" w:styleId="Title">
    <w:name w:val="Title"/>
    <w:basedOn w:val="Normal"/>
    <w:next w:val="Normal"/>
    <w:link w:val="TitleChar"/>
    <w:uiPriority w:val="99"/>
    <w:semiHidden/>
    <w:rsid w:val="004167E1"/>
    <w:pPr>
      <w:spacing w:line="480" w:lineRule="atLeast"/>
      <w:contextualSpacing/>
    </w:pPr>
    <w:rPr>
      <w:rFonts w:eastAsiaTheme="majorEastAsia" w:cstheme="minorHAnsi"/>
      <w:b/>
      <w:color w:val="335B74" w:themeColor="text2"/>
      <w:sz w:val="36"/>
      <w:szCs w:val="36"/>
    </w:rPr>
  </w:style>
  <w:style w:type="character" w:customStyle="1" w:styleId="TitleChar">
    <w:name w:val="Title Char"/>
    <w:basedOn w:val="DefaultParagraphFont"/>
    <w:link w:val="Title"/>
    <w:uiPriority w:val="99"/>
    <w:semiHidden/>
    <w:rsid w:val="004167E1"/>
    <w:rPr>
      <w:rFonts w:eastAsiaTheme="majorEastAsia" w:cstheme="minorHAnsi"/>
      <w:b/>
      <w:color w:val="335B74" w:themeColor="text2"/>
      <w:sz w:val="36"/>
      <w:szCs w:val="36"/>
    </w:rPr>
  </w:style>
  <w:style w:type="paragraph" w:styleId="Subtitle">
    <w:name w:val="Subtitle"/>
    <w:basedOn w:val="Normal"/>
    <w:link w:val="SubtitleChar"/>
    <w:uiPriority w:val="99"/>
    <w:semiHidden/>
    <w:qFormat/>
    <w:rsid w:val="004167E1"/>
    <w:pPr>
      <w:numPr>
        <w:ilvl w:val="1"/>
      </w:numPr>
      <w:spacing w:line="480" w:lineRule="atLeast"/>
    </w:pPr>
    <w:rPr>
      <w:rFonts w:eastAsiaTheme="minorEastAsia" w:cstheme="minorHAnsi"/>
      <w:color w:val="335B74" w:themeColor="text2"/>
      <w:sz w:val="36"/>
      <w:szCs w:val="36"/>
    </w:rPr>
  </w:style>
  <w:style w:type="character" w:customStyle="1" w:styleId="SubtitleChar">
    <w:name w:val="Subtitle Char"/>
    <w:basedOn w:val="DefaultParagraphFont"/>
    <w:link w:val="Subtitle"/>
    <w:uiPriority w:val="99"/>
    <w:semiHidden/>
    <w:rsid w:val="004167E1"/>
    <w:rPr>
      <w:rFonts w:eastAsiaTheme="minorEastAsia" w:cstheme="minorHAnsi"/>
      <w:color w:val="335B74" w:themeColor="text2"/>
      <w:sz w:val="36"/>
      <w:szCs w:val="36"/>
    </w:rPr>
  </w:style>
  <w:style w:type="paragraph" w:customStyle="1" w:styleId="Text">
    <w:name w:val="Text"/>
    <w:basedOn w:val="Normal"/>
    <w:uiPriority w:val="99"/>
    <w:semiHidden/>
    <w:qFormat/>
    <w:rsid w:val="004167E1"/>
    <w:pPr>
      <w:spacing w:after="113"/>
      <w:jc w:val="both"/>
    </w:pPr>
  </w:style>
  <w:style w:type="paragraph" w:styleId="NoSpacing">
    <w:name w:val="No Spacing"/>
    <w:uiPriority w:val="99"/>
    <w:semiHidden/>
    <w:rsid w:val="004167E1"/>
  </w:style>
  <w:style w:type="character" w:styleId="SubtleEmphasis">
    <w:name w:val="Subtle Emphasis"/>
    <w:basedOn w:val="DefaultParagraphFont"/>
    <w:uiPriority w:val="42"/>
    <w:semiHidden/>
    <w:rsid w:val="004167E1"/>
    <w:rPr>
      <w:i/>
      <w:iCs/>
      <w:color w:val="auto"/>
    </w:rPr>
  </w:style>
  <w:style w:type="character" w:styleId="Emphasis">
    <w:name w:val="Emphasis"/>
    <w:basedOn w:val="DefaultParagraphFont"/>
    <w:uiPriority w:val="13"/>
    <w:semiHidden/>
    <w:rsid w:val="004167E1"/>
    <w:rPr>
      <w:b/>
      <w:i w:val="0"/>
      <w:iCs/>
      <w:color w:val="000000" w:themeColor="text1"/>
    </w:rPr>
  </w:style>
  <w:style w:type="character" w:styleId="IntenseEmphasis">
    <w:name w:val="Intense Emphasis"/>
    <w:basedOn w:val="DefaultParagraphFont"/>
    <w:uiPriority w:val="42"/>
    <w:semiHidden/>
    <w:rsid w:val="004167E1"/>
    <w:rPr>
      <w:b/>
      <w:i/>
      <w:iCs/>
      <w:color w:val="auto"/>
    </w:rPr>
  </w:style>
  <w:style w:type="character" w:styleId="Strong">
    <w:name w:val="Strong"/>
    <w:basedOn w:val="DefaultParagraphFont"/>
    <w:uiPriority w:val="42"/>
    <w:semiHidden/>
    <w:rsid w:val="004167E1"/>
    <w:rPr>
      <w:b/>
      <w:bCs/>
    </w:rPr>
  </w:style>
  <w:style w:type="paragraph" w:styleId="Quote">
    <w:name w:val="Quote"/>
    <w:basedOn w:val="Normal"/>
    <w:next w:val="Normal"/>
    <w:link w:val="QuoteChar"/>
    <w:uiPriority w:val="99"/>
    <w:semiHidden/>
    <w:rsid w:val="004167E1"/>
    <w:pPr>
      <w:spacing w:before="300" w:after="300"/>
      <w:ind w:left="1134" w:right="1134"/>
      <w:jc w:val="center"/>
    </w:pPr>
    <w:rPr>
      <w:i/>
      <w:iCs/>
    </w:rPr>
  </w:style>
  <w:style w:type="character" w:customStyle="1" w:styleId="QuoteChar">
    <w:name w:val="Quote Char"/>
    <w:basedOn w:val="DefaultParagraphFont"/>
    <w:link w:val="Quote"/>
    <w:uiPriority w:val="99"/>
    <w:semiHidden/>
    <w:rsid w:val="004167E1"/>
    <w:rPr>
      <w:i/>
      <w:iCs/>
      <w:sz w:val="21"/>
    </w:rPr>
  </w:style>
  <w:style w:type="paragraph" w:styleId="IntenseQuote">
    <w:name w:val="Intense Quote"/>
    <w:basedOn w:val="Normal"/>
    <w:next w:val="Normal"/>
    <w:link w:val="IntenseQuoteChar"/>
    <w:uiPriority w:val="99"/>
    <w:semiHidden/>
    <w:rsid w:val="004167E1"/>
    <w:pPr>
      <w:pBdr>
        <w:top w:val="single" w:sz="2" w:space="10" w:color="auto"/>
        <w:bottom w:val="single" w:sz="2" w:space="10" w:color="auto"/>
      </w:pBdr>
      <w:spacing w:before="300" w:after="300"/>
      <w:ind w:left="1134" w:right="1134"/>
      <w:jc w:val="center"/>
    </w:pPr>
    <w:rPr>
      <w:iCs/>
    </w:rPr>
  </w:style>
  <w:style w:type="character" w:customStyle="1" w:styleId="IntenseQuoteChar">
    <w:name w:val="Intense Quote Char"/>
    <w:basedOn w:val="DefaultParagraphFont"/>
    <w:link w:val="IntenseQuote"/>
    <w:uiPriority w:val="99"/>
    <w:semiHidden/>
    <w:rsid w:val="004167E1"/>
    <w:rPr>
      <w:iCs/>
      <w:sz w:val="21"/>
    </w:rPr>
  </w:style>
  <w:style w:type="character" w:styleId="SubtleReference">
    <w:name w:val="Subtle Reference"/>
    <w:basedOn w:val="DefaultParagraphFont"/>
    <w:uiPriority w:val="99"/>
    <w:semiHidden/>
    <w:rsid w:val="004167E1"/>
    <w:rPr>
      <w:caps/>
      <w:smallCaps w:val="0"/>
      <w:strike w:val="0"/>
      <w:dstrike w:val="0"/>
      <w:vanish w:val="0"/>
      <w:color w:val="auto"/>
      <w:vertAlign w:val="baseline"/>
    </w:rPr>
  </w:style>
  <w:style w:type="character" w:styleId="IntenseReference">
    <w:name w:val="Intense Reference"/>
    <w:basedOn w:val="DefaultParagraphFont"/>
    <w:uiPriority w:val="99"/>
    <w:semiHidden/>
    <w:rsid w:val="004167E1"/>
    <w:rPr>
      <w:b/>
      <w:bCs/>
      <w:caps/>
      <w:smallCaps w:val="0"/>
      <w:strike w:val="0"/>
      <w:dstrike w:val="0"/>
      <w:vanish w:val="0"/>
      <w:color w:val="auto"/>
      <w:spacing w:val="0"/>
      <w:vertAlign w:val="baseline"/>
    </w:rPr>
  </w:style>
  <w:style w:type="character" w:styleId="BookTitle">
    <w:name w:val="Book Title"/>
    <w:basedOn w:val="DefaultParagraphFont"/>
    <w:uiPriority w:val="99"/>
    <w:semiHidden/>
    <w:qFormat/>
    <w:rsid w:val="004167E1"/>
    <w:rPr>
      <w:b/>
      <w:bCs/>
      <w:i/>
      <w:iCs/>
      <w:spacing w:val="0"/>
    </w:rPr>
  </w:style>
  <w:style w:type="paragraph" w:styleId="ListParagraph">
    <w:name w:val="List Paragraph"/>
    <w:aliases w:val="Numbered Para 1,Dot pt,No Spacing1,List Paragraph Char Char Char,Indicator Text,Bullet 1,List Paragraph1,Bullet Points,MAIN CONTENT,List Paragraph12,F5 List Paragraph,Heading 2_sj,1st level - Bullet List Paragraph,Lettre d'introduction,L"/>
    <w:basedOn w:val="Normal"/>
    <w:link w:val="ListParagraphChar"/>
    <w:uiPriority w:val="34"/>
    <w:qFormat/>
    <w:rsid w:val="004167E1"/>
    <w:pPr>
      <w:ind w:left="851"/>
    </w:pPr>
  </w:style>
  <w:style w:type="paragraph" w:customStyle="1" w:styleId="ISINummerierung1">
    <w:name w:val="ISI_Nummerierung 1"/>
    <w:basedOn w:val="Normal"/>
    <w:uiPriority w:val="29"/>
    <w:qFormat/>
    <w:rsid w:val="004167E1"/>
    <w:pPr>
      <w:numPr>
        <w:numId w:val="9"/>
      </w:numPr>
      <w:spacing w:after="100"/>
    </w:pPr>
  </w:style>
  <w:style w:type="paragraph" w:customStyle="1" w:styleId="ISIAufzhlung1">
    <w:name w:val="ISI_Aufzählung 1"/>
    <w:basedOn w:val="Normal"/>
    <w:uiPriority w:val="29"/>
    <w:qFormat/>
    <w:rsid w:val="004167E1"/>
    <w:pPr>
      <w:numPr>
        <w:numId w:val="6"/>
      </w:numPr>
      <w:tabs>
        <w:tab w:val="num" w:pos="283"/>
      </w:tabs>
      <w:spacing w:after="100"/>
      <w:ind w:left="283" w:hanging="283"/>
      <w:contextualSpacing/>
    </w:pPr>
  </w:style>
  <w:style w:type="paragraph" w:customStyle="1" w:styleId="ISIAufzhlung2">
    <w:name w:val="ISI_Aufzählung 2"/>
    <w:basedOn w:val="ISIAufzhlung1"/>
    <w:uiPriority w:val="29"/>
    <w:qFormat/>
    <w:rsid w:val="004167E1"/>
    <w:pPr>
      <w:numPr>
        <w:ilvl w:val="1"/>
      </w:numPr>
    </w:pPr>
  </w:style>
  <w:style w:type="paragraph" w:customStyle="1" w:styleId="ISIAufzhlung3">
    <w:name w:val="ISI_Aufzählung 3"/>
    <w:basedOn w:val="ISIAufzhlung1"/>
    <w:uiPriority w:val="29"/>
    <w:qFormat/>
    <w:rsid w:val="004167E1"/>
    <w:pPr>
      <w:numPr>
        <w:ilvl w:val="2"/>
      </w:numPr>
    </w:pPr>
  </w:style>
  <w:style w:type="paragraph" w:customStyle="1" w:styleId="ISIAufzhlung4">
    <w:name w:val="ISI_Aufzählung 4"/>
    <w:basedOn w:val="ISIAufzhlung1"/>
    <w:uiPriority w:val="29"/>
    <w:qFormat/>
    <w:rsid w:val="004167E1"/>
    <w:pPr>
      <w:numPr>
        <w:ilvl w:val="3"/>
      </w:numPr>
    </w:pPr>
  </w:style>
  <w:style w:type="paragraph" w:customStyle="1" w:styleId="ISIAufzhlung5">
    <w:name w:val="ISI_Aufzählung 5"/>
    <w:basedOn w:val="ISIAufzhlung1"/>
    <w:uiPriority w:val="29"/>
    <w:qFormat/>
    <w:rsid w:val="004167E1"/>
    <w:pPr>
      <w:numPr>
        <w:ilvl w:val="4"/>
      </w:numPr>
      <w:tabs>
        <w:tab w:val="num" w:pos="283"/>
      </w:tabs>
      <w:ind w:left="283" w:hanging="283"/>
    </w:pPr>
  </w:style>
  <w:style w:type="paragraph" w:customStyle="1" w:styleId="ISIAufzhlungPfeil0">
    <w:name w:val="ISI_Aufzählung Pfeil"/>
    <w:basedOn w:val="Normal"/>
    <w:uiPriority w:val="28"/>
    <w:qFormat/>
    <w:rsid w:val="004167E1"/>
    <w:pPr>
      <w:numPr>
        <w:numId w:val="5"/>
      </w:numPr>
      <w:tabs>
        <w:tab w:val="clear" w:pos="360"/>
        <w:tab w:val="num" w:pos="1723"/>
      </w:tabs>
      <w:spacing w:after="100"/>
      <w:ind w:left="1723" w:hanging="283"/>
      <w:contextualSpacing/>
    </w:pPr>
  </w:style>
  <w:style w:type="paragraph" w:customStyle="1" w:styleId="Aufzhlung8">
    <w:name w:val="Aufzählung 8"/>
    <w:basedOn w:val="Normal"/>
    <w:uiPriority w:val="40"/>
    <w:semiHidden/>
    <w:qFormat/>
    <w:rsid w:val="004167E1"/>
  </w:style>
  <w:style w:type="paragraph" w:customStyle="1" w:styleId="Aufzhlung9">
    <w:name w:val="Aufzählung 9"/>
    <w:basedOn w:val="Normal"/>
    <w:uiPriority w:val="40"/>
    <w:semiHidden/>
    <w:qFormat/>
    <w:rsid w:val="004167E1"/>
  </w:style>
  <w:style w:type="numbering" w:customStyle="1" w:styleId="ISIAufzhlungPfeil">
    <w:name w:val="ISI_Aufzählung_Pfeil"/>
    <w:basedOn w:val="NoList"/>
    <w:uiPriority w:val="99"/>
    <w:rsid w:val="004167E1"/>
    <w:pPr>
      <w:numPr>
        <w:numId w:val="5"/>
      </w:numPr>
    </w:pPr>
  </w:style>
  <w:style w:type="numbering" w:customStyle="1" w:styleId="ListeWord-interneberschriften">
    <w:name w:val="Liste_Word-interne Überschriften"/>
    <w:basedOn w:val="NoList"/>
    <w:uiPriority w:val="99"/>
    <w:rsid w:val="004167E1"/>
    <w:pPr>
      <w:numPr>
        <w:numId w:val="7"/>
      </w:numPr>
    </w:pPr>
  </w:style>
  <w:style w:type="paragraph" w:styleId="TOCHeading">
    <w:name w:val="TOC Heading"/>
    <w:basedOn w:val="Normal"/>
    <w:next w:val="Text"/>
    <w:uiPriority w:val="39"/>
    <w:qFormat/>
    <w:rsid w:val="004167E1"/>
    <w:rPr>
      <w:b/>
      <w:sz w:val="28"/>
    </w:rPr>
  </w:style>
  <w:style w:type="paragraph" w:styleId="Caption">
    <w:name w:val="caption"/>
    <w:basedOn w:val="HeadlinefrAbbildungTabellen"/>
    <w:next w:val="ISIText"/>
    <w:uiPriority w:val="32"/>
    <w:qFormat/>
    <w:rsid w:val="004167E1"/>
    <w:pPr>
      <w:keepNext/>
      <w:keepLines/>
      <w:tabs>
        <w:tab w:val="clear" w:pos="1021"/>
        <w:tab w:val="left" w:pos="1588"/>
      </w:tabs>
      <w:spacing w:before="240" w:line="264" w:lineRule="atLeast"/>
      <w:ind w:left="1588" w:hanging="1588"/>
    </w:pPr>
  </w:style>
  <w:style w:type="character" w:styleId="PlaceholderText">
    <w:name w:val="Placeholder Text"/>
    <w:basedOn w:val="DefaultParagraphFont"/>
    <w:uiPriority w:val="42"/>
    <w:semiHidden/>
    <w:rsid w:val="004167E1"/>
    <w:rPr>
      <w:color w:val="808080"/>
    </w:rPr>
  </w:style>
  <w:style w:type="paragraph" w:customStyle="1" w:styleId="OrtDatum">
    <w:name w:val="Ort/Datum"/>
    <w:basedOn w:val="Footer"/>
    <w:uiPriority w:val="24"/>
    <w:semiHidden/>
    <w:qFormat/>
    <w:rsid w:val="004167E1"/>
    <w:pPr>
      <w:spacing w:after="220" w:line="200" w:lineRule="exact"/>
    </w:pPr>
  </w:style>
  <w:style w:type="paragraph" w:styleId="BalloonText">
    <w:name w:val="Balloon Text"/>
    <w:basedOn w:val="Normal"/>
    <w:link w:val="BalloonTextChar"/>
    <w:uiPriority w:val="99"/>
    <w:semiHidden/>
    <w:unhideWhenUsed/>
    <w:rsid w:val="004167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167E1"/>
    <w:rPr>
      <w:rFonts w:ascii="Segoe UI" w:hAnsi="Segoe UI" w:cs="Segoe UI"/>
      <w:sz w:val="18"/>
      <w:szCs w:val="18"/>
    </w:rPr>
  </w:style>
  <w:style w:type="paragraph" w:customStyle="1" w:styleId="SeitenzahlFirma">
    <w:name w:val="Seitenzahl/Firma"/>
    <w:basedOn w:val="Header"/>
    <w:uiPriority w:val="24"/>
    <w:semiHidden/>
    <w:qFormat/>
    <w:rsid w:val="004167E1"/>
    <w:pPr>
      <w:spacing w:line="226" w:lineRule="exact"/>
    </w:pPr>
    <w:rPr>
      <w:rFonts w:asciiTheme="majorHAnsi" w:hAnsiTheme="majorHAnsi" w:cstheme="majorHAnsi"/>
      <w:caps/>
      <w:noProof/>
      <w:color w:val="335B74" w:themeColor="text2"/>
      <w:spacing w:val="4"/>
      <w:position w:val="-4"/>
      <w:sz w:val="16"/>
      <w:szCs w:val="16"/>
    </w:rPr>
  </w:style>
  <w:style w:type="paragraph" w:customStyle="1" w:styleId="TITELKOPF">
    <w:name w:val="TITEL KOPF"/>
    <w:basedOn w:val="Normal"/>
    <w:uiPriority w:val="3"/>
    <w:semiHidden/>
    <w:rsid w:val="004167E1"/>
    <w:pPr>
      <w:spacing w:line="200" w:lineRule="exact"/>
      <w:jc w:val="right"/>
    </w:pPr>
    <w:rPr>
      <w:caps/>
      <w:color w:val="335B74" w:themeColor="text2"/>
      <w:spacing w:val="4"/>
      <w:sz w:val="16"/>
    </w:rPr>
  </w:style>
  <w:style w:type="paragraph" w:customStyle="1" w:styleId="KapiteltitelKopf">
    <w:name w:val="Kapiteltitel Kopf"/>
    <w:basedOn w:val="Normal"/>
    <w:uiPriority w:val="4"/>
    <w:semiHidden/>
    <w:rsid w:val="004167E1"/>
    <w:pPr>
      <w:spacing w:line="240" w:lineRule="exact"/>
      <w:jc w:val="right"/>
    </w:pPr>
    <w:rPr>
      <w:caps/>
      <w:color w:val="6FA0C0" w:themeColor="text2" w:themeTint="99"/>
      <w:spacing w:val="4"/>
      <w:sz w:val="16"/>
      <w:szCs w:val="16"/>
    </w:rPr>
  </w:style>
  <w:style w:type="paragraph" w:customStyle="1" w:styleId="ISIberschrift1ohneNr">
    <w:name w:val="ISI_Überschrift 1 ohne Nr."/>
    <w:basedOn w:val="Normal"/>
    <w:next w:val="ISIText"/>
    <w:uiPriority w:val="10"/>
    <w:qFormat/>
    <w:rsid w:val="004167E1"/>
    <w:pPr>
      <w:pageBreakBefore/>
      <w:pBdr>
        <w:bottom w:val="single" w:sz="4" w:space="8" w:color="005B7F"/>
      </w:pBdr>
      <w:spacing w:before="360" w:after="360"/>
      <w:outlineLvl w:val="0"/>
    </w:pPr>
    <w:rPr>
      <w:b/>
      <w:sz w:val="28"/>
      <w:szCs w:val="28"/>
    </w:rPr>
  </w:style>
  <w:style w:type="paragraph" w:customStyle="1" w:styleId="ISIImpressumTitel">
    <w:name w:val="ISI_Impressum Titel"/>
    <w:basedOn w:val="Normal"/>
    <w:next w:val="ISIImpressumText"/>
    <w:uiPriority w:val="19"/>
    <w:qFormat/>
    <w:rsid w:val="004167E1"/>
    <w:pPr>
      <w:spacing w:before="360" w:after="360"/>
      <w:contextualSpacing/>
    </w:pPr>
    <w:rPr>
      <w:rFonts w:asciiTheme="majorHAnsi" w:hAnsiTheme="majorHAnsi" w:cstheme="majorHAnsi"/>
      <w:sz w:val="28"/>
      <w:szCs w:val="28"/>
    </w:rPr>
  </w:style>
  <w:style w:type="paragraph" w:customStyle="1" w:styleId="ISIImpressumBezeichnungH2">
    <w:name w:val="ISI_Impressum Bezeichnung H2"/>
    <w:basedOn w:val="Normal"/>
    <w:next w:val="ISIImpressumText"/>
    <w:uiPriority w:val="20"/>
    <w:qFormat/>
    <w:rsid w:val="004167E1"/>
    <w:pPr>
      <w:spacing w:before="200" w:after="100"/>
      <w:contextualSpacing/>
      <w:outlineLvl w:val="1"/>
    </w:pPr>
    <w:rPr>
      <w:rFonts w:asciiTheme="majorHAnsi" w:hAnsiTheme="majorHAnsi" w:cstheme="majorHAnsi"/>
    </w:rPr>
  </w:style>
  <w:style w:type="paragraph" w:customStyle="1" w:styleId="ISIImpressumText">
    <w:name w:val="ISI_Impressum Text"/>
    <w:basedOn w:val="Normal"/>
    <w:uiPriority w:val="21"/>
    <w:qFormat/>
    <w:rsid w:val="004167E1"/>
    <w:pPr>
      <w:ind w:left="561"/>
      <w:contextualSpacing/>
    </w:pPr>
    <w:rPr>
      <w:sz w:val="18"/>
      <w:szCs w:val="18"/>
    </w:rPr>
  </w:style>
  <w:style w:type="character" w:customStyle="1" w:styleId="NichtaufgelsteErwhnung1">
    <w:name w:val="Nicht aufgelöste Erwähnung1"/>
    <w:basedOn w:val="DefaultParagraphFont"/>
    <w:uiPriority w:val="99"/>
    <w:semiHidden/>
    <w:unhideWhenUsed/>
    <w:rsid w:val="004167E1"/>
    <w:rPr>
      <w:color w:val="605E5C"/>
      <w:shd w:val="clear" w:color="auto" w:fill="E1DFDD"/>
    </w:rPr>
  </w:style>
  <w:style w:type="paragraph" w:customStyle="1" w:styleId="ISIZwischenberschrift">
    <w:name w:val="ISI_Zwischenüberschrift"/>
    <w:basedOn w:val="Normal"/>
    <w:next w:val="ISIText"/>
    <w:uiPriority w:val="11"/>
    <w:qFormat/>
    <w:rsid w:val="004167E1"/>
    <w:pPr>
      <w:keepNext/>
      <w:spacing w:before="240" w:after="120"/>
    </w:pPr>
    <w:rPr>
      <w:rFonts w:cstheme="minorHAnsi"/>
      <w:b/>
      <w:sz w:val="22"/>
    </w:rPr>
  </w:style>
  <w:style w:type="paragraph" w:customStyle="1" w:styleId="HeadlinefrAbbildungTabellen">
    <w:name w:val="Headline für Abbildung/Tabellen"/>
    <w:basedOn w:val="Normal"/>
    <w:uiPriority w:val="11"/>
    <w:semiHidden/>
    <w:qFormat/>
    <w:rsid w:val="004167E1"/>
    <w:pPr>
      <w:pBdr>
        <w:bottom w:val="single" w:sz="4" w:space="3" w:color="6FA0C0" w:themeColor="text2" w:themeTint="99"/>
      </w:pBdr>
      <w:tabs>
        <w:tab w:val="left" w:pos="1021"/>
      </w:tabs>
      <w:spacing w:after="60" w:line="264" w:lineRule="exact"/>
    </w:pPr>
    <w:rPr>
      <w:rFonts w:cstheme="minorHAnsi"/>
      <w:b/>
    </w:rPr>
  </w:style>
  <w:style w:type="paragraph" w:styleId="FootnoteText">
    <w:name w:val="footnote text"/>
    <w:aliases w:val="Footnote Text Char2,Footnote Text Char1 Char,Footnote Text Char2 Char Char,Footnote Text Char1 Char Char Char,Footnote Text Char2 Char Char Char Char,Footnote Text Char Char1 Char Char Char Char,Footnote Text Char1,Schriftart: 9 pt,FoodNot"/>
    <w:basedOn w:val="Normal"/>
    <w:link w:val="FootnoteTextChar"/>
    <w:uiPriority w:val="99"/>
    <w:qFormat/>
    <w:rsid w:val="004167E1"/>
    <w:pPr>
      <w:tabs>
        <w:tab w:val="left" w:pos="170"/>
      </w:tabs>
      <w:spacing w:after="85" w:line="180" w:lineRule="atLeast"/>
      <w:ind w:left="170" w:hanging="170"/>
    </w:pPr>
    <w:rPr>
      <w:color w:val="335B74" w:themeColor="text2"/>
      <w:sz w:val="14"/>
    </w:rPr>
  </w:style>
  <w:style w:type="character" w:customStyle="1" w:styleId="FootnoteTextChar">
    <w:name w:val="Footnote Text Char"/>
    <w:aliases w:val="Footnote Text Char2 Char,Footnote Text Char1 Char Char,Footnote Text Char2 Char Char Char,Footnote Text Char1 Char Char Char Char,Footnote Text Char2 Char Char Char Char Char,Footnote Text Char Char1 Char Char Char Char Char"/>
    <w:basedOn w:val="DefaultParagraphFont"/>
    <w:link w:val="FootnoteText"/>
    <w:uiPriority w:val="99"/>
    <w:rsid w:val="004167E1"/>
    <w:rPr>
      <w:color w:val="335B74" w:themeColor="text2"/>
      <w:sz w:val="14"/>
    </w:rPr>
  </w:style>
  <w:style w:type="character" w:styleId="FootnoteReference">
    <w:name w:val="footnote reference"/>
    <w:aliases w:val=" BVI fnr,BVI fnr, BVI fnr Car Car,BVI fnr Car, BVI fnr Car Car Car Car, BVI fnr Car Car Car Car Char,Footnote symbol,Footnote reference number,Footnote,Times 10 Point,Exposant 3 Point,Ref,de nota al pie,note TESI,SUPERS,EN Footnote te"/>
    <w:basedOn w:val="DefaultParagraphFont"/>
    <w:link w:val="CharCharChar"/>
    <w:uiPriority w:val="99"/>
    <w:qFormat/>
    <w:rsid w:val="004167E1"/>
    <w:rPr>
      <w:color w:val="335B74" w:themeColor="text2"/>
      <w:vertAlign w:val="superscript"/>
    </w:rPr>
  </w:style>
  <w:style w:type="table" w:customStyle="1" w:styleId="TabelleISI1">
    <w:name w:val="Tabelle ISI 1"/>
    <w:basedOn w:val="TableNormal"/>
    <w:uiPriority w:val="99"/>
    <w:rsid w:val="004167E1"/>
    <w:pPr>
      <w:jc w:val="right"/>
    </w:pPr>
    <w:tblPr>
      <w:tblStyleRowBandSize w:val="1"/>
      <w:tblCellMar>
        <w:top w:w="28" w:type="dxa"/>
        <w:left w:w="85" w:type="dxa"/>
        <w:bottom w:w="28" w:type="dxa"/>
        <w:right w:w="85" w:type="dxa"/>
      </w:tblCellMar>
    </w:tblPr>
    <w:tblStylePr w:type="firstRow">
      <w:pPr>
        <w:jc w:val="right"/>
      </w:pPr>
      <w:rPr>
        <w:rFonts w:asciiTheme="minorHAnsi" w:hAnsiTheme="minorHAnsi"/>
        <w:b w:val="0"/>
      </w:rPr>
      <w:tblPr/>
      <w:trPr>
        <w:tblHeader/>
      </w:trPr>
      <w:tcPr>
        <w:shd w:val="clear" w:color="auto" w:fill="C9DBEB"/>
      </w:tcPr>
    </w:tblStylePr>
    <w:tblStylePr w:type="lastRow">
      <w:pPr>
        <w:jc w:val="right"/>
      </w:pPr>
      <w:rPr>
        <w:rFonts w:asciiTheme="minorHAnsi" w:hAnsiTheme="minorHAnsi"/>
      </w:rPr>
      <w:tblPr/>
      <w:tcPr>
        <w:tcBorders>
          <w:top w:val="single" w:sz="4" w:space="0" w:color="auto"/>
          <w:bottom w:val="single" w:sz="4" w:space="0" w:color="auto"/>
        </w:tcBorders>
      </w:tcPr>
    </w:tblStylePr>
    <w:tblStylePr w:type="firstCol">
      <w:pPr>
        <w:jc w:val="left"/>
      </w:pPr>
      <w:rPr>
        <w:b w:val="0"/>
      </w:rPr>
      <w:tblPr/>
      <w:tcPr>
        <w:shd w:val="clear" w:color="auto" w:fill="C9DBEB"/>
      </w:tcPr>
    </w:tblStylePr>
    <w:tblStylePr w:type="band1Horz">
      <w:tblPr/>
      <w:tcPr>
        <w:shd w:val="clear" w:color="auto" w:fill="FFFFFF" w:themeFill="background1"/>
      </w:tcPr>
    </w:tblStylePr>
    <w:tblStylePr w:type="band2Horz">
      <w:tblPr/>
      <w:tcPr>
        <w:shd w:val="clear" w:color="auto" w:fill="CFDFEA" w:themeFill="text2" w:themeFillTint="33"/>
      </w:tcPr>
    </w:tblStylePr>
    <w:tblStylePr w:type="nwCell">
      <w:pPr>
        <w:jc w:val="left"/>
      </w:pPr>
    </w:tblStylePr>
    <w:tblStylePr w:type="swCell">
      <w:pPr>
        <w:jc w:val="left"/>
      </w:pPr>
    </w:tblStylePr>
  </w:style>
  <w:style w:type="table" w:customStyle="1" w:styleId="TabelleISI3">
    <w:name w:val="Tabelle ISI 3"/>
    <w:basedOn w:val="TableNormal"/>
    <w:uiPriority w:val="99"/>
    <w:rsid w:val="004167E1"/>
    <w:pPr>
      <w:jc w:val="right"/>
    </w:pPr>
    <w:rPr>
      <w14:textOutline w14:w="9525" w14:cap="rnd" w14:cmpd="sng" w14:algn="ctr">
        <w14:noFill/>
        <w14:prstDash w14:val="solid"/>
        <w14:bevel/>
      </w14:textOutline>
    </w:rPr>
    <w:tblPr>
      <w:tblStyleRowBandSize w:val="1"/>
      <w:tblCellMar>
        <w:top w:w="28" w:type="dxa"/>
        <w:left w:w="85" w:type="dxa"/>
        <w:bottom w:w="28" w:type="dxa"/>
        <w:right w:w="85" w:type="dxa"/>
      </w:tblCellMar>
    </w:tblPr>
    <w:tblStylePr w:type="firstRow">
      <w:pPr>
        <w:jc w:val="right"/>
      </w:pPr>
      <w:rPr>
        <w:rFonts w:asciiTheme="minorHAnsi" w:hAnsiTheme="minorHAnsi"/>
        <w:b w:val="0"/>
        <w:color w:val="000000" w:themeColor="text1"/>
      </w:rPr>
      <w:tblPr/>
      <w:trPr>
        <w:tblHeader/>
      </w:trPr>
      <w:tcPr>
        <w:shd w:val="clear" w:color="auto" w:fill="6FA0C0" w:themeFill="text2" w:themeFillTint="99"/>
      </w:tcPr>
    </w:tblStylePr>
    <w:tblStylePr w:type="lastRow">
      <w:rPr>
        <w:rFonts w:asciiTheme="minorHAnsi" w:hAnsiTheme="minorHAnsi"/>
        <w:b w:val="0"/>
      </w:rPr>
      <w:tblPr/>
      <w:tcPr>
        <w:tcBorders>
          <w:top w:val="single" w:sz="4" w:space="0" w:color="7F7F7F" w:themeColor="text1" w:themeTint="80"/>
          <w:bottom w:val="single" w:sz="4" w:space="0" w:color="7F7F7F" w:themeColor="text1" w:themeTint="80"/>
        </w:tcBorders>
      </w:tcPr>
    </w:tblStylePr>
    <w:tblStylePr w:type="firstCol">
      <w:pPr>
        <w:jc w:val="left"/>
      </w:pPr>
      <w:rPr>
        <w:rFonts w:asciiTheme="minorHAnsi" w:hAnsiTheme="minorHAnsi"/>
        <w:b w:val="0"/>
        <w:color w:val="auto"/>
      </w:rPr>
      <w:tblPr/>
      <w:tcPr>
        <w:shd w:val="clear" w:color="auto" w:fill="6FA0C0" w:themeFill="text2" w:themeFillTint="99"/>
      </w:tcPr>
    </w:tblStylePr>
    <w:tblStylePr w:type="band1Horz">
      <w:tblPr/>
      <w:tcPr>
        <w:shd w:val="clear" w:color="auto" w:fill="FFFFFF" w:themeFill="background1"/>
      </w:tcPr>
    </w:tblStylePr>
    <w:tblStylePr w:type="band2Horz">
      <w:tblPr/>
      <w:tcPr>
        <w:shd w:val="clear" w:color="auto" w:fill="CFDFEA" w:themeFill="text2" w:themeFillTint="33"/>
      </w:tcPr>
    </w:tblStylePr>
    <w:tblStylePr w:type="nwCell">
      <w:pPr>
        <w:jc w:val="left"/>
      </w:pPr>
    </w:tblStylePr>
    <w:tblStylePr w:type="swCell">
      <w:pPr>
        <w:jc w:val="left"/>
      </w:pPr>
    </w:tblStylePr>
  </w:style>
  <w:style w:type="paragraph" w:styleId="TableofFigures">
    <w:name w:val="table of figures"/>
    <w:basedOn w:val="Normal"/>
    <w:next w:val="Normal"/>
    <w:uiPriority w:val="99"/>
    <w:unhideWhenUsed/>
    <w:rsid w:val="004167E1"/>
    <w:pPr>
      <w:tabs>
        <w:tab w:val="left" w:pos="1474"/>
        <w:tab w:val="right" w:leader="dot" w:pos="9044"/>
      </w:tabs>
      <w:spacing w:after="120"/>
      <w:ind w:left="1474" w:right="851" w:hanging="1474"/>
    </w:pPr>
  </w:style>
  <w:style w:type="paragraph" w:customStyle="1" w:styleId="ISIUnterberschriftfrAbbildungTabelle">
    <w:name w:val="ISI_Unterüberschrift für Abbildung/Tabelle"/>
    <w:basedOn w:val="Text"/>
    <w:uiPriority w:val="32"/>
    <w:qFormat/>
    <w:rsid w:val="004167E1"/>
    <w:pPr>
      <w:keepNext/>
      <w:keepLines/>
      <w:spacing w:after="100"/>
    </w:pPr>
  </w:style>
  <w:style w:type="paragraph" w:customStyle="1" w:styleId="ISIQuellenangabe">
    <w:name w:val="ISI_Quellenangabe"/>
    <w:basedOn w:val="Normal"/>
    <w:next w:val="ISIText"/>
    <w:uiPriority w:val="33"/>
    <w:qFormat/>
    <w:rsid w:val="004167E1"/>
    <w:pPr>
      <w:keepNext/>
      <w:keepLines/>
      <w:spacing w:before="60" w:after="160" w:line="180" w:lineRule="atLeast"/>
      <w:contextualSpacing/>
    </w:pPr>
    <w:rPr>
      <w:sz w:val="16"/>
    </w:rPr>
  </w:style>
  <w:style w:type="paragraph" w:customStyle="1" w:styleId="ISIImpressumFirmaH3">
    <w:name w:val="ISI_Impressum Firma H3"/>
    <w:basedOn w:val="Normal"/>
    <w:next w:val="ISIImpressumText"/>
    <w:uiPriority w:val="20"/>
    <w:qFormat/>
    <w:rsid w:val="004167E1"/>
    <w:pPr>
      <w:ind w:left="561"/>
      <w:contextualSpacing/>
      <w:outlineLvl w:val="2"/>
    </w:pPr>
    <w:rPr>
      <w:b/>
      <w:sz w:val="18"/>
      <w:szCs w:val="18"/>
    </w:rPr>
  </w:style>
  <w:style w:type="paragraph" w:customStyle="1" w:styleId="ISILiteratur">
    <w:name w:val="ISI_Literatur"/>
    <w:basedOn w:val="Normal"/>
    <w:uiPriority w:val="34"/>
    <w:qFormat/>
    <w:rsid w:val="004167E1"/>
    <w:pPr>
      <w:tabs>
        <w:tab w:val="left" w:pos="1474"/>
        <w:tab w:val="right" w:leader="dot" w:pos="9072"/>
      </w:tabs>
      <w:spacing w:after="120"/>
      <w:ind w:left="567" w:hanging="567"/>
    </w:pPr>
    <w:rPr>
      <w:noProof/>
    </w:rPr>
  </w:style>
  <w:style w:type="paragraph" w:customStyle="1" w:styleId="ISIAnhang1">
    <w:name w:val="ISI_Anhang Ü1"/>
    <w:basedOn w:val="Heading1"/>
    <w:next w:val="ISIText"/>
    <w:uiPriority w:val="37"/>
    <w:qFormat/>
    <w:rsid w:val="004167E1"/>
    <w:pPr>
      <w:numPr>
        <w:numId w:val="8"/>
      </w:numPr>
      <w:pBdr>
        <w:bottom w:val="single" w:sz="4" w:space="8" w:color="005B7F"/>
      </w:pBdr>
    </w:pPr>
  </w:style>
  <w:style w:type="paragraph" w:customStyle="1" w:styleId="ISIAnhang2">
    <w:name w:val="ISI_Anhang Ü2"/>
    <w:basedOn w:val="Heading2"/>
    <w:next w:val="ISIText"/>
    <w:uiPriority w:val="37"/>
    <w:qFormat/>
    <w:rsid w:val="004167E1"/>
    <w:pPr>
      <w:numPr>
        <w:numId w:val="8"/>
      </w:numPr>
    </w:pPr>
  </w:style>
  <w:style w:type="paragraph" w:customStyle="1" w:styleId="ISIAnhang3">
    <w:name w:val="ISI_Anhang Ü3"/>
    <w:basedOn w:val="Heading3"/>
    <w:next w:val="ISIText"/>
    <w:uiPriority w:val="37"/>
    <w:qFormat/>
    <w:rsid w:val="004167E1"/>
    <w:pPr>
      <w:numPr>
        <w:numId w:val="8"/>
      </w:numPr>
    </w:pPr>
  </w:style>
  <w:style w:type="paragraph" w:customStyle="1" w:styleId="ISIAnhang4">
    <w:name w:val="ISI_Anhang Ü4"/>
    <w:basedOn w:val="Heading4"/>
    <w:next w:val="ISIText"/>
    <w:uiPriority w:val="37"/>
    <w:qFormat/>
    <w:rsid w:val="004167E1"/>
    <w:pPr>
      <w:numPr>
        <w:numId w:val="8"/>
      </w:numPr>
    </w:pPr>
  </w:style>
  <w:style w:type="paragraph" w:customStyle="1" w:styleId="Anhang5">
    <w:name w:val="Anhang Ü5"/>
    <w:basedOn w:val="Heading5"/>
    <w:next w:val="Text"/>
    <w:uiPriority w:val="41"/>
    <w:semiHidden/>
    <w:qFormat/>
    <w:rsid w:val="004167E1"/>
    <w:pPr>
      <w:numPr>
        <w:numId w:val="8"/>
      </w:numPr>
    </w:pPr>
  </w:style>
  <w:style w:type="paragraph" w:customStyle="1" w:styleId="Anhang6">
    <w:name w:val="Anhang Ü6"/>
    <w:basedOn w:val="Heading6"/>
    <w:next w:val="Text"/>
    <w:uiPriority w:val="41"/>
    <w:semiHidden/>
    <w:qFormat/>
    <w:rsid w:val="004167E1"/>
    <w:pPr>
      <w:numPr>
        <w:numId w:val="8"/>
      </w:numPr>
    </w:pPr>
  </w:style>
  <w:style w:type="numbering" w:customStyle="1" w:styleId="ISIListeAnhang">
    <w:name w:val="ISI_Liste_Anhang"/>
    <w:basedOn w:val="ListeWord-interneberschriften"/>
    <w:uiPriority w:val="99"/>
    <w:rsid w:val="004167E1"/>
    <w:pPr>
      <w:numPr>
        <w:numId w:val="8"/>
      </w:numPr>
    </w:pPr>
  </w:style>
  <w:style w:type="paragraph" w:customStyle="1" w:styleId="Aufzhlung7">
    <w:name w:val="Aufzählung 7"/>
    <w:basedOn w:val="Normal"/>
    <w:uiPriority w:val="15"/>
    <w:semiHidden/>
    <w:qFormat/>
    <w:rsid w:val="004167E1"/>
    <w:pPr>
      <w:tabs>
        <w:tab w:val="num" w:pos="284"/>
      </w:tabs>
      <w:spacing w:after="100" w:line="270" w:lineRule="exact"/>
      <w:ind w:left="284" w:hanging="284"/>
    </w:pPr>
  </w:style>
  <w:style w:type="paragraph" w:customStyle="1" w:styleId="ISIAufzhlungabc0">
    <w:name w:val="ISI_Aufzählung abc"/>
    <w:basedOn w:val="Text"/>
    <w:uiPriority w:val="28"/>
    <w:qFormat/>
    <w:rsid w:val="004167E1"/>
    <w:pPr>
      <w:numPr>
        <w:numId w:val="4"/>
      </w:numPr>
      <w:spacing w:after="100"/>
      <w:contextualSpacing/>
    </w:pPr>
  </w:style>
  <w:style w:type="paragraph" w:customStyle="1" w:styleId="ISITabellentext">
    <w:name w:val="ISI_Tabellentext"/>
    <w:basedOn w:val="Normal"/>
    <w:uiPriority w:val="36"/>
    <w:qFormat/>
    <w:rsid w:val="004167E1"/>
  </w:style>
  <w:style w:type="paragraph" w:customStyle="1" w:styleId="ISITitel">
    <w:name w:val="ISI_Titel"/>
    <w:basedOn w:val="Title"/>
    <w:uiPriority w:val="12"/>
    <w:qFormat/>
    <w:rsid w:val="004167E1"/>
    <w:pPr>
      <w:framePr w:vSpace="1134" w:wrap="around" w:vAnchor="page" w:hAnchor="page" w:x="1419" w:y="10071"/>
    </w:pPr>
    <w:rPr>
      <w:color w:val="auto"/>
    </w:rPr>
  </w:style>
  <w:style w:type="paragraph" w:customStyle="1" w:styleId="ISIUntertitel">
    <w:name w:val="ISI_Untertitel"/>
    <w:basedOn w:val="Subtitle"/>
    <w:uiPriority w:val="12"/>
    <w:qFormat/>
    <w:rsid w:val="004167E1"/>
    <w:pPr>
      <w:framePr w:vSpace="1134" w:wrap="around" w:vAnchor="page" w:hAnchor="page" w:x="1419" w:y="10071"/>
    </w:pPr>
    <w:rPr>
      <w:color w:val="auto"/>
      <w:sz w:val="28"/>
    </w:rPr>
  </w:style>
  <w:style w:type="character" w:customStyle="1" w:styleId="NichtaufgelsteErwhnung2">
    <w:name w:val="Nicht aufgelöste Erwähnung2"/>
    <w:basedOn w:val="DefaultParagraphFont"/>
    <w:uiPriority w:val="99"/>
    <w:semiHidden/>
    <w:unhideWhenUsed/>
    <w:rsid w:val="004167E1"/>
    <w:rPr>
      <w:color w:val="605E5C"/>
      <w:shd w:val="clear" w:color="auto" w:fill="E1DFDD"/>
    </w:rPr>
  </w:style>
  <w:style w:type="paragraph" w:customStyle="1" w:styleId="ISIberschrift1">
    <w:name w:val="ISI_Überschrift 1"/>
    <w:basedOn w:val="Heading1"/>
    <w:next w:val="ISIText"/>
    <w:qFormat/>
    <w:rsid w:val="004167E1"/>
    <w:pPr>
      <w:numPr>
        <w:numId w:val="10"/>
      </w:numPr>
      <w:pBdr>
        <w:bottom w:val="single" w:sz="4" w:space="8" w:color="005B7F"/>
      </w:pBdr>
    </w:pPr>
  </w:style>
  <w:style w:type="paragraph" w:customStyle="1" w:styleId="ISIberschrift2">
    <w:name w:val="ISI_Überschrift 2"/>
    <w:basedOn w:val="Heading2"/>
    <w:next w:val="ISIText"/>
    <w:qFormat/>
    <w:rsid w:val="004167E1"/>
    <w:pPr>
      <w:numPr>
        <w:numId w:val="10"/>
      </w:numPr>
    </w:pPr>
  </w:style>
  <w:style w:type="paragraph" w:customStyle="1" w:styleId="ISIText">
    <w:name w:val="ISI_Text"/>
    <w:basedOn w:val="Text"/>
    <w:qFormat/>
    <w:rsid w:val="004167E1"/>
    <w:pPr>
      <w:spacing w:after="0"/>
    </w:pPr>
  </w:style>
  <w:style w:type="paragraph" w:customStyle="1" w:styleId="ISIberschrift3">
    <w:name w:val="ISI_Überschrift 3"/>
    <w:basedOn w:val="Heading3"/>
    <w:next w:val="ISIText"/>
    <w:qFormat/>
    <w:rsid w:val="004167E1"/>
    <w:pPr>
      <w:numPr>
        <w:numId w:val="10"/>
      </w:numPr>
    </w:pPr>
  </w:style>
  <w:style w:type="paragraph" w:customStyle="1" w:styleId="ISIberschrift4">
    <w:name w:val="ISI_Überschrift 4"/>
    <w:basedOn w:val="Heading4"/>
    <w:next w:val="ISIText"/>
    <w:qFormat/>
    <w:rsid w:val="004167E1"/>
    <w:pPr>
      <w:numPr>
        <w:numId w:val="10"/>
      </w:numPr>
    </w:pPr>
  </w:style>
  <w:style w:type="paragraph" w:customStyle="1" w:styleId="ISIberschrift5">
    <w:name w:val="ISI_Überschrift 5"/>
    <w:basedOn w:val="Heading5"/>
    <w:next w:val="ISIText"/>
    <w:qFormat/>
    <w:rsid w:val="004167E1"/>
    <w:pPr>
      <w:numPr>
        <w:numId w:val="10"/>
      </w:numPr>
    </w:pPr>
  </w:style>
  <w:style w:type="table" w:styleId="TableGridLight">
    <w:name w:val="Grid Table Light"/>
    <w:basedOn w:val="TableNormal"/>
    <w:uiPriority w:val="40"/>
    <w:rsid w:val="004167E1"/>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TabelleISI2">
    <w:name w:val="Tabelle ISI 2"/>
    <w:basedOn w:val="TableNormal"/>
    <w:uiPriority w:val="99"/>
    <w:rsid w:val="004167E1"/>
    <w:pPr>
      <w:jc w:val="right"/>
    </w:pPr>
    <w:tblPr>
      <w:tblBorders>
        <w:insideH w:val="single" w:sz="4" w:space="0" w:color="auto"/>
        <w:insideV w:val="single" w:sz="4" w:space="0" w:color="auto"/>
      </w:tblBorders>
      <w:tblCellMar>
        <w:top w:w="29" w:type="dxa"/>
        <w:left w:w="86" w:type="dxa"/>
        <w:bottom w:w="29" w:type="dxa"/>
        <w:right w:w="86" w:type="dxa"/>
      </w:tblCellMar>
    </w:tblPr>
    <w:tblStylePr w:type="firstRow">
      <w:pPr>
        <w:jc w:val="left"/>
      </w:pPr>
      <w:tblPr/>
      <w:trPr>
        <w:tblHeader/>
      </w:trPr>
    </w:tblStylePr>
    <w:tblStylePr w:type="firstCol">
      <w:pPr>
        <w:jc w:val="left"/>
      </w:pPr>
    </w:tblStylePr>
  </w:style>
  <w:style w:type="paragraph" w:customStyle="1" w:styleId="ISIKopfzeile">
    <w:name w:val="ISI_Kopfzeile"/>
    <w:basedOn w:val="Header"/>
    <w:uiPriority w:val="37"/>
    <w:qFormat/>
    <w:rsid w:val="004167E1"/>
    <w:pPr>
      <w:tabs>
        <w:tab w:val="left" w:pos="2911"/>
      </w:tabs>
    </w:pPr>
    <w:rPr>
      <w:color w:val="005B7F"/>
      <w:sz w:val="18"/>
      <w:szCs w:val="16"/>
    </w:rPr>
  </w:style>
  <w:style w:type="paragraph" w:customStyle="1" w:styleId="AbsatzzwischenTabellenTitelseite">
    <w:name w:val="Absatz zwischen Tabellen Titelseite"/>
    <w:uiPriority w:val="99"/>
    <w:semiHidden/>
    <w:qFormat/>
    <w:rsid w:val="004167E1"/>
    <w:rPr>
      <w:sz w:val="16"/>
    </w:rPr>
  </w:style>
  <w:style w:type="paragraph" w:customStyle="1" w:styleId="ISIFuzeile">
    <w:name w:val="ISI_Fußzeile"/>
    <w:basedOn w:val="Footer"/>
    <w:uiPriority w:val="37"/>
    <w:qFormat/>
    <w:rsid w:val="004167E1"/>
    <w:pPr>
      <w:jc w:val="center"/>
    </w:pPr>
    <w:rPr>
      <w:color w:val="005B7F"/>
      <w:sz w:val="18"/>
    </w:rPr>
  </w:style>
  <w:style w:type="paragraph" w:customStyle="1" w:styleId="ISITHEbene1">
    <w:name w:val="ISI_TH → Ebene 1"/>
    <w:basedOn w:val="Normal"/>
    <w:uiPriority w:val="35"/>
    <w:qFormat/>
    <w:rsid w:val="004167E1"/>
    <w:rPr>
      <w:b/>
      <w:szCs w:val="22"/>
    </w:rPr>
  </w:style>
  <w:style w:type="paragraph" w:customStyle="1" w:styleId="ISITHEbene2">
    <w:name w:val="ISI_TH → Ebene 2"/>
    <w:basedOn w:val="ISITHEbene1"/>
    <w:uiPriority w:val="35"/>
    <w:qFormat/>
    <w:rsid w:val="004167E1"/>
    <w:rPr>
      <w:bCs/>
    </w:rPr>
  </w:style>
  <w:style w:type="paragraph" w:customStyle="1" w:styleId="ISITHEbene3">
    <w:name w:val="ISI_TH → Ebene 3"/>
    <w:basedOn w:val="ISITHEbene1"/>
    <w:uiPriority w:val="35"/>
    <w:qFormat/>
    <w:rsid w:val="004167E1"/>
  </w:style>
  <w:style w:type="paragraph" w:customStyle="1" w:styleId="ISITHEbene4">
    <w:name w:val="ISI_TH → Ebene 4"/>
    <w:basedOn w:val="ISITHEbene1"/>
    <w:uiPriority w:val="35"/>
    <w:qFormat/>
    <w:rsid w:val="004167E1"/>
  </w:style>
  <w:style w:type="paragraph" w:customStyle="1" w:styleId="ISITHEbene5">
    <w:name w:val="ISI_TH → Ebene 5"/>
    <w:basedOn w:val="ISITHEbene1"/>
    <w:uiPriority w:val="35"/>
    <w:qFormat/>
    <w:rsid w:val="004167E1"/>
  </w:style>
  <w:style w:type="paragraph" w:customStyle="1" w:styleId="ISITHEbene10">
    <w:name w:val="ISI_TH ↓ Ebene 1"/>
    <w:basedOn w:val="Normal"/>
    <w:uiPriority w:val="35"/>
    <w:qFormat/>
    <w:rsid w:val="004167E1"/>
    <w:rPr>
      <w:b/>
      <w:bCs/>
      <w:szCs w:val="22"/>
    </w:rPr>
  </w:style>
  <w:style w:type="paragraph" w:customStyle="1" w:styleId="ISITHEbene20">
    <w:name w:val="ISI_TH ↓ Ebene 2"/>
    <w:basedOn w:val="ISITHEbene10"/>
    <w:uiPriority w:val="35"/>
    <w:qFormat/>
    <w:rsid w:val="004167E1"/>
  </w:style>
  <w:style w:type="paragraph" w:customStyle="1" w:styleId="ISITHEbene2nur1Spalte">
    <w:name w:val="ISI_TH ↓ Ebene 2 nur 1. Spalte"/>
    <w:basedOn w:val="ISITHEbene10"/>
    <w:uiPriority w:val="35"/>
    <w:qFormat/>
    <w:rsid w:val="004167E1"/>
  </w:style>
  <w:style w:type="paragraph" w:customStyle="1" w:styleId="ISITHEbene30">
    <w:name w:val="ISI_TH ↓ Ebene 3"/>
    <w:basedOn w:val="ISITHEbene10"/>
    <w:uiPriority w:val="35"/>
    <w:qFormat/>
    <w:rsid w:val="004167E1"/>
  </w:style>
  <w:style w:type="paragraph" w:customStyle="1" w:styleId="ISITHEbene3nur1Spalte">
    <w:name w:val="ISI_TH ↓ Ebene 3 nur 1. Spalte"/>
    <w:basedOn w:val="ISITHEbene10"/>
    <w:uiPriority w:val="35"/>
    <w:qFormat/>
    <w:rsid w:val="004167E1"/>
  </w:style>
  <w:style w:type="paragraph" w:customStyle="1" w:styleId="ISITHEbene40">
    <w:name w:val="ISI_TH ↓ Ebene 4"/>
    <w:basedOn w:val="ISITHEbene10"/>
    <w:uiPriority w:val="35"/>
    <w:qFormat/>
    <w:rsid w:val="004167E1"/>
  </w:style>
  <w:style w:type="paragraph" w:customStyle="1" w:styleId="ISITHEbene50">
    <w:name w:val="ISI_TH ↓ Ebene 5"/>
    <w:basedOn w:val="ISITHEbene10"/>
    <w:uiPriority w:val="35"/>
    <w:qFormat/>
    <w:rsid w:val="004167E1"/>
  </w:style>
  <w:style w:type="numbering" w:customStyle="1" w:styleId="ISIAufzhlungszeichen5Ebenen">
    <w:name w:val="ISI_Aufzählungszeichen_5 Ebenen"/>
    <w:uiPriority w:val="99"/>
    <w:rsid w:val="004167E1"/>
    <w:pPr>
      <w:numPr>
        <w:numId w:val="6"/>
      </w:numPr>
    </w:pPr>
  </w:style>
  <w:style w:type="paragraph" w:customStyle="1" w:styleId="ISINummerierung2">
    <w:name w:val="ISI_Nummerierung 2"/>
    <w:basedOn w:val="ISINummerierung1"/>
    <w:uiPriority w:val="29"/>
    <w:qFormat/>
    <w:rsid w:val="004167E1"/>
    <w:pPr>
      <w:numPr>
        <w:ilvl w:val="1"/>
      </w:numPr>
    </w:pPr>
  </w:style>
  <w:style w:type="paragraph" w:customStyle="1" w:styleId="ISINummerierung3">
    <w:name w:val="ISI_Nummerierung 3"/>
    <w:basedOn w:val="ISINummerierung1"/>
    <w:uiPriority w:val="29"/>
    <w:qFormat/>
    <w:rsid w:val="004167E1"/>
    <w:pPr>
      <w:numPr>
        <w:ilvl w:val="2"/>
      </w:numPr>
    </w:pPr>
  </w:style>
  <w:style w:type="paragraph" w:customStyle="1" w:styleId="ISINummerierung4">
    <w:name w:val="ISI_Nummerierung 4"/>
    <w:basedOn w:val="ISINummerierung1"/>
    <w:uiPriority w:val="29"/>
    <w:qFormat/>
    <w:rsid w:val="004167E1"/>
    <w:pPr>
      <w:numPr>
        <w:ilvl w:val="3"/>
      </w:numPr>
    </w:pPr>
  </w:style>
  <w:style w:type="paragraph" w:customStyle="1" w:styleId="ISINummerierung5">
    <w:name w:val="ISI_Nummerierung 5"/>
    <w:basedOn w:val="ISINummerierung1"/>
    <w:uiPriority w:val="29"/>
    <w:qFormat/>
    <w:rsid w:val="004167E1"/>
    <w:pPr>
      <w:numPr>
        <w:ilvl w:val="4"/>
      </w:numPr>
    </w:pPr>
  </w:style>
  <w:style w:type="numbering" w:customStyle="1" w:styleId="ISINummerierung5Ebenen">
    <w:name w:val="ISI_Nummerierung 5 Ebenen"/>
    <w:uiPriority w:val="99"/>
    <w:rsid w:val="004167E1"/>
    <w:pPr>
      <w:numPr>
        <w:numId w:val="1"/>
      </w:numPr>
    </w:pPr>
  </w:style>
  <w:style w:type="paragraph" w:customStyle="1" w:styleId="ISIListenfortsetzung1">
    <w:name w:val="ISI_Listenfortsetzung 1"/>
    <w:basedOn w:val="ISIText"/>
    <w:uiPriority w:val="30"/>
    <w:qFormat/>
    <w:rsid w:val="004167E1"/>
    <w:pPr>
      <w:ind w:left="357"/>
      <w:contextualSpacing/>
    </w:pPr>
  </w:style>
  <w:style w:type="paragraph" w:customStyle="1" w:styleId="ISIListenfortsetzung2">
    <w:name w:val="ISI_Listenfortsetzung 2"/>
    <w:basedOn w:val="ISIListenfortsetzung1"/>
    <w:uiPriority w:val="30"/>
    <w:qFormat/>
    <w:rsid w:val="004167E1"/>
    <w:pPr>
      <w:ind w:left="720"/>
    </w:pPr>
  </w:style>
  <w:style w:type="paragraph" w:customStyle="1" w:styleId="ISIListenfortsetzung3">
    <w:name w:val="ISI_Listenfortsetzung 3"/>
    <w:basedOn w:val="ISIListenfortsetzung1"/>
    <w:uiPriority w:val="30"/>
    <w:qFormat/>
    <w:rsid w:val="004167E1"/>
    <w:pPr>
      <w:ind w:left="1080"/>
    </w:pPr>
  </w:style>
  <w:style w:type="paragraph" w:customStyle="1" w:styleId="ISIListenfortsetzung4">
    <w:name w:val="ISI_Listenfortsetzung 4"/>
    <w:basedOn w:val="ISIListenfortsetzung1"/>
    <w:uiPriority w:val="30"/>
    <w:qFormat/>
    <w:rsid w:val="004167E1"/>
    <w:pPr>
      <w:ind w:left="1440"/>
    </w:pPr>
  </w:style>
  <w:style w:type="paragraph" w:customStyle="1" w:styleId="ISIListenfortsetzung5">
    <w:name w:val="ISI_Listenfortsetzung 5"/>
    <w:basedOn w:val="ISIListenfortsetzung1"/>
    <w:uiPriority w:val="30"/>
    <w:qFormat/>
    <w:rsid w:val="004167E1"/>
    <w:pPr>
      <w:ind w:left="1800"/>
    </w:pPr>
  </w:style>
  <w:style w:type="paragraph" w:customStyle="1" w:styleId="ISIBeschriftungAbbildungenTabellen">
    <w:name w:val="ISI_Beschriftung_Abbildungen_Tabellen"/>
    <w:basedOn w:val="Caption"/>
    <w:next w:val="ISIText"/>
    <w:uiPriority w:val="32"/>
    <w:qFormat/>
    <w:rsid w:val="004167E1"/>
  </w:style>
  <w:style w:type="table" w:styleId="PlainTable4">
    <w:name w:val="Plain Table 4"/>
    <w:basedOn w:val="TableNormal"/>
    <w:uiPriority w:val="44"/>
    <w:rsid w:val="004167E1"/>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6Colorful">
    <w:name w:val="Grid Table 6 Colorful"/>
    <w:basedOn w:val="TableNormal"/>
    <w:uiPriority w:val="51"/>
    <w:rsid w:val="004167E1"/>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ISIFunotentext">
    <w:name w:val="ISI_Fußnotentext"/>
    <w:basedOn w:val="FootnoteText"/>
    <w:uiPriority w:val="38"/>
    <w:qFormat/>
    <w:rsid w:val="004167E1"/>
    <w:rPr>
      <w:color w:val="auto"/>
      <w:sz w:val="16"/>
    </w:rPr>
  </w:style>
  <w:style w:type="paragraph" w:customStyle="1" w:styleId="ISIImpressumInhalts-Abk-verzeichnis">
    <w:name w:val="ISI_Impressum_Inhalts-Abk-verzeichnis"/>
    <w:basedOn w:val="ISIberschrift1ohneNr"/>
    <w:next w:val="ISIText"/>
    <w:uiPriority w:val="10"/>
    <w:qFormat/>
    <w:rsid w:val="004167E1"/>
    <w:pPr>
      <w:spacing w:before="240"/>
    </w:pPr>
  </w:style>
  <w:style w:type="numbering" w:customStyle="1" w:styleId="ISIberschriften">
    <w:name w:val="ISI_Überschriften"/>
    <w:uiPriority w:val="99"/>
    <w:rsid w:val="004167E1"/>
    <w:pPr>
      <w:numPr>
        <w:numId w:val="10"/>
      </w:numPr>
    </w:pPr>
  </w:style>
  <w:style w:type="character" w:styleId="CommentReference">
    <w:name w:val="annotation reference"/>
    <w:basedOn w:val="DefaultParagraphFont"/>
    <w:uiPriority w:val="99"/>
    <w:unhideWhenUsed/>
    <w:rsid w:val="004167E1"/>
    <w:rPr>
      <w:sz w:val="16"/>
      <w:szCs w:val="16"/>
    </w:rPr>
  </w:style>
  <w:style w:type="paragraph" w:styleId="CommentText">
    <w:name w:val="annotation text"/>
    <w:basedOn w:val="Normal"/>
    <w:link w:val="CommentTextChar"/>
    <w:uiPriority w:val="99"/>
    <w:unhideWhenUsed/>
    <w:rsid w:val="004167E1"/>
  </w:style>
  <w:style w:type="character" w:customStyle="1" w:styleId="CommentTextChar">
    <w:name w:val="Comment Text Char"/>
    <w:basedOn w:val="DefaultParagraphFont"/>
    <w:link w:val="CommentText"/>
    <w:uiPriority w:val="99"/>
    <w:rsid w:val="004167E1"/>
    <w:rPr>
      <w:sz w:val="21"/>
    </w:rPr>
  </w:style>
  <w:style w:type="paragraph" w:styleId="CommentSubject">
    <w:name w:val="annotation subject"/>
    <w:basedOn w:val="CommentText"/>
    <w:next w:val="CommentText"/>
    <w:link w:val="CommentSubjectChar"/>
    <w:uiPriority w:val="99"/>
    <w:semiHidden/>
    <w:unhideWhenUsed/>
    <w:rsid w:val="004167E1"/>
    <w:rPr>
      <w:b/>
      <w:bCs/>
    </w:rPr>
  </w:style>
  <w:style w:type="character" w:customStyle="1" w:styleId="CommentSubjectChar">
    <w:name w:val="Comment Subject Char"/>
    <w:basedOn w:val="CommentTextChar"/>
    <w:link w:val="CommentSubject"/>
    <w:uiPriority w:val="99"/>
    <w:semiHidden/>
    <w:rsid w:val="004167E1"/>
    <w:rPr>
      <w:b/>
      <w:bCs/>
      <w:sz w:val="21"/>
    </w:rPr>
  </w:style>
  <w:style w:type="character" w:customStyle="1" w:styleId="NichtaufgelsteErwhnung3">
    <w:name w:val="Nicht aufgelöste Erwähnung3"/>
    <w:basedOn w:val="DefaultParagraphFont"/>
    <w:uiPriority w:val="99"/>
    <w:semiHidden/>
    <w:unhideWhenUsed/>
    <w:rsid w:val="004167E1"/>
    <w:rPr>
      <w:color w:val="605E5C"/>
      <w:shd w:val="clear" w:color="auto" w:fill="E1DFDD"/>
    </w:rPr>
  </w:style>
  <w:style w:type="character" w:styleId="FollowedHyperlink">
    <w:name w:val="FollowedHyperlink"/>
    <w:basedOn w:val="DefaultParagraphFont"/>
    <w:uiPriority w:val="99"/>
    <w:semiHidden/>
    <w:rsid w:val="004167E1"/>
    <w:rPr>
      <w:color w:val="B26B02" w:themeColor="followedHyperlink"/>
      <w:u w:val="none"/>
    </w:rPr>
  </w:style>
  <w:style w:type="table" w:customStyle="1" w:styleId="TabelleISIAbkrzungsverzeichnis">
    <w:name w:val="Tabelle ISI Abkürzungsverzeichnis"/>
    <w:basedOn w:val="TableNormal"/>
    <w:uiPriority w:val="99"/>
    <w:rsid w:val="004167E1"/>
    <w:tblPr>
      <w:tblStyleRowBandSize w:val="1"/>
      <w:tblCellMar>
        <w:top w:w="28" w:type="dxa"/>
        <w:left w:w="85" w:type="dxa"/>
        <w:bottom w:w="28" w:type="dxa"/>
        <w:right w:w="85" w:type="dxa"/>
      </w:tblCellMar>
    </w:tblPr>
    <w:tblStylePr w:type="band2Horz">
      <w:tblPr/>
      <w:tcPr>
        <w:shd w:val="clear" w:color="auto" w:fill="D9D9D9" w:themeFill="background1" w:themeFillShade="D9"/>
      </w:tcPr>
    </w:tblStylePr>
  </w:style>
  <w:style w:type="paragraph" w:customStyle="1" w:styleId="ISIAbkrzungsverzeichnis">
    <w:name w:val="ISI_Abkürzungsverzeichnis"/>
    <w:basedOn w:val="ISIText"/>
    <w:uiPriority w:val="39"/>
    <w:qFormat/>
    <w:rsid w:val="004167E1"/>
    <w:pPr>
      <w:spacing w:before="0"/>
      <w:jc w:val="left"/>
    </w:pPr>
  </w:style>
  <w:style w:type="table" w:styleId="TableGrid">
    <w:name w:val="Table Grid"/>
    <w:basedOn w:val="TableNormal"/>
    <w:uiPriority w:val="39"/>
    <w:rsid w:val="004167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SIAbbildung">
    <w:name w:val="ISI_Abbildung"/>
    <w:basedOn w:val="ISIText"/>
    <w:next w:val="ISIText"/>
    <w:uiPriority w:val="33"/>
    <w:qFormat/>
    <w:rsid w:val="004167E1"/>
    <w:pPr>
      <w:keepNext/>
      <w:keepLines/>
    </w:pPr>
  </w:style>
  <w:style w:type="paragraph" w:styleId="Revision">
    <w:name w:val="Revision"/>
    <w:hidden/>
    <w:uiPriority w:val="99"/>
    <w:semiHidden/>
    <w:rsid w:val="002D6742"/>
    <w:rPr>
      <w:sz w:val="21"/>
    </w:rPr>
  </w:style>
  <w:style w:type="paragraph" w:customStyle="1" w:styleId="paragraph">
    <w:name w:val="paragraph"/>
    <w:basedOn w:val="Normal"/>
    <w:rsid w:val="00A17337"/>
    <w:pPr>
      <w:spacing w:beforeAutospacing="1" w:after="100" w:afterAutospacing="1"/>
    </w:pPr>
    <w:rPr>
      <w:rFonts w:ascii="Times New Roman" w:eastAsia="Times New Roman" w:hAnsi="Times New Roman" w:cs="Times New Roman"/>
      <w:sz w:val="24"/>
      <w:szCs w:val="24"/>
      <w:lang w:eastAsia="de-DE"/>
    </w:rPr>
  </w:style>
  <w:style w:type="character" w:customStyle="1" w:styleId="normaltextrun">
    <w:name w:val="normaltextrun"/>
    <w:basedOn w:val="DefaultParagraphFont"/>
    <w:rsid w:val="00A17337"/>
  </w:style>
  <w:style w:type="character" w:customStyle="1" w:styleId="spellingerror">
    <w:name w:val="spellingerror"/>
    <w:basedOn w:val="DefaultParagraphFont"/>
    <w:rsid w:val="00A17337"/>
  </w:style>
  <w:style w:type="character" w:customStyle="1" w:styleId="eop">
    <w:name w:val="eop"/>
    <w:basedOn w:val="DefaultParagraphFont"/>
    <w:rsid w:val="00A17337"/>
  </w:style>
  <w:style w:type="character" w:customStyle="1" w:styleId="contextualspellingandgrammarerror">
    <w:name w:val="contextualspellingandgrammarerror"/>
    <w:basedOn w:val="DefaultParagraphFont"/>
    <w:rsid w:val="00A17337"/>
  </w:style>
  <w:style w:type="character" w:customStyle="1" w:styleId="UnresolvedMention1">
    <w:name w:val="Unresolved Mention1"/>
    <w:basedOn w:val="DefaultParagraphFont"/>
    <w:uiPriority w:val="99"/>
    <w:semiHidden/>
    <w:unhideWhenUsed/>
    <w:rsid w:val="004E6632"/>
    <w:rPr>
      <w:color w:val="605E5C"/>
      <w:shd w:val="clear" w:color="auto" w:fill="E1DFDD"/>
    </w:rPr>
  </w:style>
  <w:style w:type="table" w:styleId="GridTable2">
    <w:name w:val="Grid Table 2"/>
    <w:basedOn w:val="TableNormal"/>
    <w:uiPriority w:val="47"/>
    <w:rsid w:val="00C222B9"/>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BodyText">
    <w:name w:val="Body Text"/>
    <w:basedOn w:val="Normal"/>
    <w:link w:val="BodyTextChar"/>
    <w:unhideWhenUsed/>
    <w:qFormat/>
    <w:rsid w:val="000C38BC"/>
    <w:pPr>
      <w:spacing w:before="0" w:after="240"/>
    </w:pPr>
    <w:rPr>
      <w:rFonts w:ascii="Arial" w:eastAsia="Times New Roman" w:hAnsi="Arial" w:cs="Times New Roman"/>
      <w:sz w:val="22"/>
      <w:lang w:val="en-US"/>
    </w:rPr>
  </w:style>
  <w:style w:type="character" w:customStyle="1" w:styleId="BodyTextChar">
    <w:name w:val="Body Text Char"/>
    <w:basedOn w:val="DefaultParagraphFont"/>
    <w:link w:val="BodyText"/>
    <w:rsid w:val="000C38BC"/>
    <w:rPr>
      <w:rFonts w:ascii="Arial" w:eastAsia="Times New Roman" w:hAnsi="Arial" w:cs="Times New Roman"/>
      <w:sz w:val="22"/>
      <w:lang w:val="en-US"/>
    </w:rPr>
  </w:style>
  <w:style w:type="character" w:customStyle="1" w:styleId="UnresolvedMention2">
    <w:name w:val="Unresolved Mention2"/>
    <w:basedOn w:val="DefaultParagraphFont"/>
    <w:uiPriority w:val="99"/>
    <w:semiHidden/>
    <w:unhideWhenUsed/>
    <w:rsid w:val="00CB55B2"/>
    <w:rPr>
      <w:color w:val="605E5C"/>
      <w:shd w:val="clear" w:color="auto" w:fill="E1DFDD"/>
    </w:rPr>
  </w:style>
  <w:style w:type="table" w:styleId="GridTable3-Accent1">
    <w:name w:val="Grid Table 3 Accent 1"/>
    <w:basedOn w:val="TableNormal"/>
    <w:uiPriority w:val="48"/>
    <w:rsid w:val="00D576B8"/>
    <w:tblPr>
      <w:tblStyleRowBandSize w:val="1"/>
      <w:tblStyleColBandSize w:val="1"/>
      <w:tblBorders>
        <w:top w:val="single" w:sz="4" w:space="0" w:color="76CDEE" w:themeColor="accent1" w:themeTint="99"/>
        <w:left w:val="single" w:sz="4" w:space="0" w:color="76CDEE" w:themeColor="accent1" w:themeTint="99"/>
        <w:bottom w:val="single" w:sz="4" w:space="0" w:color="76CDEE" w:themeColor="accent1" w:themeTint="99"/>
        <w:right w:val="single" w:sz="4" w:space="0" w:color="76CDEE" w:themeColor="accent1" w:themeTint="99"/>
        <w:insideH w:val="single" w:sz="4" w:space="0" w:color="76CDEE" w:themeColor="accent1" w:themeTint="99"/>
        <w:insideV w:val="single" w:sz="4" w:space="0" w:color="76CDEE"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1EEF9" w:themeFill="accent1" w:themeFillTint="33"/>
      </w:tcPr>
    </w:tblStylePr>
    <w:tblStylePr w:type="band1Horz">
      <w:tblPr/>
      <w:tcPr>
        <w:shd w:val="clear" w:color="auto" w:fill="D1EEF9" w:themeFill="accent1" w:themeFillTint="33"/>
      </w:tcPr>
    </w:tblStylePr>
    <w:tblStylePr w:type="neCell">
      <w:tblPr/>
      <w:tcPr>
        <w:tcBorders>
          <w:bottom w:val="single" w:sz="4" w:space="0" w:color="76CDEE" w:themeColor="accent1" w:themeTint="99"/>
        </w:tcBorders>
      </w:tcPr>
    </w:tblStylePr>
    <w:tblStylePr w:type="nwCell">
      <w:tblPr/>
      <w:tcPr>
        <w:tcBorders>
          <w:bottom w:val="single" w:sz="4" w:space="0" w:color="76CDEE" w:themeColor="accent1" w:themeTint="99"/>
        </w:tcBorders>
      </w:tcPr>
    </w:tblStylePr>
    <w:tblStylePr w:type="seCell">
      <w:tblPr/>
      <w:tcPr>
        <w:tcBorders>
          <w:top w:val="single" w:sz="4" w:space="0" w:color="76CDEE" w:themeColor="accent1" w:themeTint="99"/>
        </w:tcBorders>
      </w:tcPr>
    </w:tblStylePr>
    <w:tblStylePr w:type="swCell">
      <w:tblPr/>
      <w:tcPr>
        <w:tcBorders>
          <w:top w:val="single" w:sz="4" w:space="0" w:color="76CDEE" w:themeColor="accent1" w:themeTint="99"/>
        </w:tcBorders>
      </w:tcPr>
    </w:tblStylePr>
  </w:style>
  <w:style w:type="paragraph" w:styleId="NormalWeb">
    <w:name w:val="Normal (Web)"/>
    <w:basedOn w:val="Normal"/>
    <w:uiPriority w:val="99"/>
    <w:semiHidden/>
    <w:unhideWhenUsed/>
    <w:rsid w:val="001562FC"/>
    <w:pPr>
      <w:spacing w:beforeAutospacing="1" w:after="100" w:afterAutospacing="1"/>
    </w:pPr>
    <w:rPr>
      <w:rFonts w:ascii="Times New Roman" w:eastAsia="Times New Roman" w:hAnsi="Times New Roman" w:cs="Times New Roman"/>
      <w:sz w:val="24"/>
      <w:szCs w:val="24"/>
      <w:lang w:eastAsia="de-DE"/>
    </w:rPr>
  </w:style>
  <w:style w:type="character" w:customStyle="1" w:styleId="ListParagraphChar">
    <w:name w:val="List Paragraph Char"/>
    <w:aliases w:val="Numbered Para 1 Char,Dot pt Char,No Spacing1 Char,List Paragraph Char Char Char Char,Indicator Text Char,Bullet 1 Char,List Paragraph1 Char,Bullet Points Char,MAIN CONTENT Char,List Paragraph12 Char,F5 List Paragraph Char,L Char"/>
    <w:link w:val="ListParagraph"/>
    <w:uiPriority w:val="34"/>
    <w:qFormat/>
    <w:locked/>
    <w:rsid w:val="00893F8A"/>
    <w:rPr>
      <w:sz w:val="21"/>
    </w:rPr>
  </w:style>
  <w:style w:type="paragraph" w:styleId="Closing">
    <w:name w:val="Closing"/>
    <w:basedOn w:val="Normal"/>
    <w:link w:val="ClosingChar"/>
    <w:semiHidden/>
    <w:unhideWhenUsed/>
    <w:rsid w:val="00893F8A"/>
    <w:pPr>
      <w:spacing w:before="0"/>
      <w:ind w:left="4320"/>
    </w:pPr>
    <w:rPr>
      <w:rFonts w:ascii="Arial" w:eastAsia="Times New Roman" w:hAnsi="Arial" w:cs="Times New Roman"/>
      <w:sz w:val="22"/>
      <w:lang w:val="en-US"/>
    </w:rPr>
  </w:style>
  <w:style w:type="character" w:customStyle="1" w:styleId="ClosingChar">
    <w:name w:val="Closing Char"/>
    <w:basedOn w:val="DefaultParagraphFont"/>
    <w:link w:val="Closing"/>
    <w:semiHidden/>
    <w:rsid w:val="00893F8A"/>
    <w:rPr>
      <w:rFonts w:ascii="Arial" w:eastAsia="Times New Roman" w:hAnsi="Arial" w:cs="Times New Roman"/>
      <w:sz w:val="22"/>
      <w:lang w:val="en-US"/>
    </w:rPr>
  </w:style>
  <w:style w:type="character" w:customStyle="1" w:styleId="UnresolvedMention3">
    <w:name w:val="Unresolved Mention3"/>
    <w:basedOn w:val="DefaultParagraphFont"/>
    <w:uiPriority w:val="99"/>
    <w:semiHidden/>
    <w:unhideWhenUsed/>
    <w:rsid w:val="006F79BB"/>
    <w:rPr>
      <w:color w:val="605E5C"/>
      <w:shd w:val="clear" w:color="auto" w:fill="E1DFDD"/>
    </w:rPr>
  </w:style>
  <w:style w:type="character" w:customStyle="1" w:styleId="findhit">
    <w:name w:val="findhit"/>
    <w:basedOn w:val="DefaultParagraphFont"/>
    <w:rsid w:val="001D2296"/>
  </w:style>
  <w:style w:type="table" w:customStyle="1" w:styleId="Oeko2">
    <w:name w:val="Oeko_2"/>
    <w:basedOn w:val="TableNormal"/>
    <w:uiPriority w:val="99"/>
    <w:rsid w:val="001D2296"/>
    <w:pPr>
      <w:spacing w:before="40" w:after="40"/>
    </w:pPr>
    <w:rPr>
      <w:rFonts w:ascii="Arial" w:hAnsi="Arial"/>
      <w:szCs w:val="22"/>
    </w:rPr>
    <w:tblPr>
      <w:tblStyleRowBandSize w:val="1"/>
      <w:tblInd w:w="0" w:type="nil"/>
      <w:tblBorders>
        <w:insideV w:val="single" w:sz="2" w:space="0" w:color="868686"/>
      </w:tblBorders>
      <w:tblCellMar>
        <w:left w:w="85" w:type="dxa"/>
        <w:right w:w="85" w:type="dxa"/>
      </w:tblCellMar>
    </w:tblPr>
    <w:tblStylePr w:type="firstRow">
      <w:rPr>
        <w:b/>
      </w:rPr>
      <w:tblPr/>
      <w:tcPr>
        <w:tcBorders>
          <w:bottom w:val="single" w:sz="12" w:space="0" w:color="27CED7" w:themeColor="accent3"/>
        </w:tcBorders>
      </w:tcPr>
    </w:tblStylePr>
    <w:tblStylePr w:type="firstCol">
      <w:pPr>
        <w:wordWrap/>
        <w:ind w:leftChars="0" w:left="0"/>
      </w:pPr>
      <w:tblPr/>
      <w:tcPr>
        <w:tcBorders>
          <w:right w:val="single" w:sz="4" w:space="0" w:color="868686"/>
          <w:insideV w:val="nil"/>
        </w:tcBorders>
      </w:tcPr>
    </w:tblStylePr>
    <w:tblStylePr w:type="band1Horz">
      <w:tblPr/>
      <w:tcPr>
        <w:tcBorders>
          <w:bottom w:val="single" w:sz="2" w:space="0" w:color="868686"/>
        </w:tcBorders>
      </w:tcPr>
    </w:tblStylePr>
    <w:tblStylePr w:type="band2Horz">
      <w:tblPr/>
      <w:tcPr>
        <w:tcBorders>
          <w:bottom w:val="single" w:sz="2" w:space="0" w:color="868686"/>
        </w:tcBorders>
      </w:tcPr>
    </w:tblStylePr>
  </w:style>
  <w:style w:type="character" w:customStyle="1" w:styleId="advancedproofingissue">
    <w:name w:val="advancedproofingissue"/>
    <w:basedOn w:val="DefaultParagraphFont"/>
    <w:rsid w:val="00C715A0"/>
  </w:style>
  <w:style w:type="table" w:styleId="GridTable2-Accent1">
    <w:name w:val="Grid Table 2 Accent 1"/>
    <w:basedOn w:val="TableNormal"/>
    <w:uiPriority w:val="47"/>
    <w:rsid w:val="002E78E1"/>
    <w:tblPr>
      <w:tblStyleRowBandSize w:val="1"/>
      <w:tblStyleColBandSize w:val="1"/>
      <w:tblBorders>
        <w:top w:val="single" w:sz="2" w:space="0" w:color="76CDEE" w:themeColor="accent1" w:themeTint="99"/>
        <w:bottom w:val="single" w:sz="2" w:space="0" w:color="76CDEE" w:themeColor="accent1" w:themeTint="99"/>
        <w:insideH w:val="single" w:sz="2" w:space="0" w:color="76CDEE" w:themeColor="accent1" w:themeTint="99"/>
        <w:insideV w:val="single" w:sz="2" w:space="0" w:color="76CDEE" w:themeColor="accent1" w:themeTint="99"/>
      </w:tblBorders>
    </w:tblPr>
    <w:tblStylePr w:type="firstRow">
      <w:rPr>
        <w:b/>
        <w:bCs/>
      </w:rPr>
      <w:tblPr/>
      <w:tcPr>
        <w:tcBorders>
          <w:top w:val="nil"/>
          <w:bottom w:val="single" w:sz="12" w:space="0" w:color="76CDEE" w:themeColor="accent1" w:themeTint="99"/>
          <w:insideH w:val="nil"/>
          <w:insideV w:val="nil"/>
        </w:tcBorders>
        <w:shd w:val="clear" w:color="auto" w:fill="FFFFFF" w:themeFill="background1"/>
      </w:tcPr>
    </w:tblStylePr>
    <w:tblStylePr w:type="lastRow">
      <w:rPr>
        <w:b/>
        <w:bCs/>
      </w:rPr>
      <w:tblPr/>
      <w:tcPr>
        <w:tcBorders>
          <w:top w:val="double" w:sz="2" w:space="0" w:color="76CDEE"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1EEF9" w:themeFill="accent1" w:themeFillTint="33"/>
      </w:tcPr>
    </w:tblStylePr>
    <w:tblStylePr w:type="band1Horz">
      <w:tblPr/>
      <w:tcPr>
        <w:shd w:val="clear" w:color="auto" w:fill="D1EEF9" w:themeFill="accent1" w:themeFillTint="33"/>
      </w:tcPr>
    </w:tblStylePr>
  </w:style>
  <w:style w:type="paragraph" w:customStyle="1" w:styleId="CharCharChar">
    <w:name w:val="Char Char Char"/>
    <w:basedOn w:val="Normal"/>
    <w:link w:val="FootnoteReference"/>
    <w:uiPriority w:val="30"/>
    <w:rsid w:val="00CD6B8D"/>
    <w:pPr>
      <w:spacing w:before="0" w:line="240" w:lineRule="exact"/>
    </w:pPr>
    <w:rPr>
      <w:color w:val="335B74" w:themeColor="text2"/>
      <w:sz w:val="20"/>
      <w:vertAlign w:val="superscript"/>
    </w:rPr>
  </w:style>
  <w:style w:type="paragraph" w:customStyle="1" w:styleId="CMSHeading4">
    <w:name w:val="CMS Heading 4"/>
    <w:basedOn w:val="Normal"/>
    <w:uiPriority w:val="1"/>
    <w:qFormat/>
    <w:rsid w:val="0046529F"/>
    <w:pPr>
      <w:numPr>
        <w:ilvl w:val="3"/>
        <w:numId w:val="2"/>
      </w:numPr>
      <w:tabs>
        <w:tab w:val="num" w:pos="1701"/>
        <w:tab w:val="num" w:pos="5246"/>
      </w:tabs>
      <w:spacing w:before="120" w:after="120" w:line="300" w:lineRule="atLeast"/>
      <w:jc w:val="both"/>
      <w:outlineLvl w:val="3"/>
    </w:pPr>
    <w:rPr>
      <w:rFonts w:eastAsia="Times New Roman" w:cs="Times New Roman"/>
      <w:lang w:eastAsia="de-DE"/>
    </w:rPr>
  </w:style>
  <w:style w:type="table" w:styleId="GridTable2-Accent2">
    <w:name w:val="Grid Table 2 Accent 2"/>
    <w:basedOn w:val="TableNormal"/>
    <w:uiPriority w:val="47"/>
    <w:rsid w:val="00453C97"/>
    <w:tblPr>
      <w:tblStyleRowBandSize w:val="1"/>
      <w:tblStyleColBandSize w:val="1"/>
      <w:tblBorders>
        <w:top w:val="single" w:sz="2" w:space="0" w:color="74B5E4" w:themeColor="accent2" w:themeTint="99"/>
        <w:bottom w:val="single" w:sz="2" w:space="0" w:color="74B5E4" w:themeColor="accent2" w:themeTint="99"/>
        <w:insideH w:val="single" w:sz="2" w:space="0" w:color="74B5E4" w:themeColor="accent2" w:themeTint="99"/>
        <w:insideV w:val="single" w:sz="2" w:space="0" w:color="74B5E4" w:themeColor="accent2" w:themeTint="99"/>
      </w:tblBorders>
    </w:tblPr>
    <w:tblStylePr w:type="firstRow">
      <w:rPr>
        <w:b/>
        <w:bCs/>
      </w:rPr>
      <w:tblPr/>
      <w:tcPr>
        <w:tcBorders>
          <w:top w:val="nil"/>
          <w:bottom w:val="single" w:sz="12" w:space="0" w:color="74B5E4" w:themeColor="accent2" w:themeTint="99"/>
          <w:insideH w:val="nil"/>
          <w:insideV w:val="nil"/>
        </w:tcBorders>
        <w:shd w:val="clear" w:color="auto" w:fill="FFFFFF" w:themeFill="background1"/>
      </w:tcPr>
    </w:tblStylePr>
    <w:tblStylePr w:type="lastRow">
      <w:rPr>
        <w:b/>
        <w:bCs/>
      </w:rPr>
      <w:tblPr/>
      <w:tcPr>
        <w:tcBorders>
          <w:top w:val="double" w:sz="2" w:space="0" w:color="74B5E4"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0E6F6" w:themeFill="accent2" w:themeFillTint="33"/>
      </w:tcPr>
    </w:tblStylePr>
    <w:tblStylePr w:type="band1Horz">
      <w:tblPr/>
      <w:tcPr>
        <w:shd w:val="clear" w:color="auto" w:fill="D0E6F6" w:themeFill="accent2" w:themeFillTint="33"/>
      </w:tcPr>
    </w:tblStylePr>
  </w:style>
  <w:style w:type="table" w:styleId="GridTable2-Accent6">
    <w:name w:val="Grid Table 2 Accent 6"/>
    <w:basedOn w:val="TableNormal"/>
    <w:uiPriority w:val="47"/>
    <w:rsid w:val="00453C97"/>
    <w:tblPr>
      <w:tblStyleRowBandSize w:val="1"/>
      <w:tblStyleColBandSize w:val="1"/>
      <w:tblBorders>
        <w:top w:val="single" w:sz="2" w:space="0" w:color="A0C7C5" w:themeColor="accent6" w:themeTint="99"/>
        <w:bottom w:val="single" w:sz="2" w:space="0" w:color="A0C7C5" w:themeColor="accent6" w:themeTint="99"/>
        <w:insideH w:val="single" w:sz="2" w:space="0" w:color="A0C7C5" w:themeColor="accent6" w:themeTint="99"/>
        <w:insideV w:val="single" w:sz="2" w:space="0" w:color="A0C7C5" w:themeColor="accent6" w:themeTint="99"/>
      </w:tblBorders>
    </w:tblPr>
    <w:tblStylePr w:type="firstRow">
      <w:rPr>
        <w:b/>
        <w:bCs/>
      </w:rPr>
      <w:tblPr/>
      <w:tcPr>
        <w:tcBorders>
          <w:top w:val="nil"/>
          <w:bottom w:val="single" w:sz="12" w:space="0" w:color="A0C7C5" w:themeColor="accent6" w:themeTint="99"/>
          <w:insideH w:val="nil"/>
          <w:insideV w:val="nil"/>
        </w:tcBorders>
        <w:shd w:val="clear" w:color="auto" w:fill="FFFFFF" w:themeFill="background1"/>
      </w:tcPr>
    </w:tblStylePr>
    <w:tblStylePr w:type="lastRow">
      <w:rPr>
        <w:b/>
        <w:bCs/>
      </w:rPr>
      <w:tblPr/>
      <w:tcPr>
        <w:tcBorders>
          <w:top w:val="double" w:sz="2" w:space="0" w:color="A0C7C5"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FECEB" w:themeFill="accent6" w:themeFillTint="33"/>
      </w:tcPr>
    </w:tblStylePr>
    <w:tblStylePr w:type="band1Horz">
      <w:tblPr/>
      <w:tcPr>
        <w:shd w:val="clear" w:color="auto" w:fill="DFECEB" w:themeFill="accent6" w:themeFillTint="33"/>
      </w:tcPr>
    </w:tblStylePr>
  </w:style>
  <w:style w:type="table" w:styleId="GridTable2-Accent4">
    <w:name w:val="Grid Table 2 Accent 4"/>
    <w:basedOn w:val="TableNormal"/>
    <w:uiPriority w:val="47"/>
    <w:rsid w:val="00453C97"/>
    <w:tblPr>
      <w:tblStyleRowBandSize w:val="1"/>
      <w:tblStyleColBandSize w:val="1"/>
      <w:tblBorders>
        <w:top w:val="single" w:sz="2" w:space="0" w:color="8CD6C0" w:themeColor="accent4" w:themeTint="99"/>
        <w:bottom w:val="single" w:sz="2" w:space="0" w:color="8CD6C0" w:themeColor="accent4" w:themeTint="99"/>
        <w:insideH w:val="single" w:sz="2" w:space="0" w:color="8CD6C0" w:themeColor="accent4" w:themeTint="99"/>
        <w:insideV w:val="single" w:sz="2" w:space="0" w:color="8CD6C0" w:themeColor="accent4" w:themeTint="99"/>
      </w:tblBorders>
    </w:tblPr>
    <w:tblStylePr w:type="firstRow">
      <w:rPr>
        <w:b/>
        <w:bCs/>
      </w:rPr>
      <w:tblPr/>
      <w:tcPr>
        <w:tcBorders>
          <w:top w:val="nil"/>
          <w:bottom w:val="single" w:sz="12" w:space="0" w:color="8CD6C0" w:themeColor="accent4" w:themeTint="99"/>
          <w:insideH w:val="nil"/>
          <w:insideV w:val="nil"/>
        </w:tcBorders>
        <w:shd w:val="clear" w:color="auto" w:fill="FFFFFF" w:themeFill="background1"/>
      </w:tcPr>
    </w:tblStylePr>
    <w:tblStylePr w:type="lastRow">
      <w:rPr>
        <w:b/>
        <w:bCs/>
      </w:rPr>
      <w:tblPr/>
      <w:tcPr>
        <w:tcBorders>
          <w:top w:val="double" w:sz="2" w:space="0" w:color="8CD6C0"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F1EA" w:themeFill="accent4" w:themeFillTint="33"/>
      </w:tcPr>
    </w:tblStylePr>
    <w:tblStylePr w:type="band1Horz">
      <w:tblPr/>
      <w:tcPr>
        <w:shd w:val="clear" w:color="auto" w:fill="D8F1EA" w:themeFill="accent4" w:themeFillTint="33"/>
      </w:tcPr>
    </w:tblStylePr>
  </w:style>
  <w:style w:type="table" w:styleId="GridTable5Dark-Accent4">
    <w:name w:val="Grid Table 5 Dark Accent 4"/>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F1EA"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2BA9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2BA9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2BA9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2BA97" w:themeFill="accent4"/>
      </w:tcPr>
    </w:tblStylePr>
    <w:tblStylePr w:type="band1Vert">
      <w:tblPr/>
      <w:tcPr>
        <w:shd w:val="clear" w:color="auto" w:fill="B2E4D5" w:themeFill="accent4" w:themeFillTint="66"/>
      </w:tcPr>
    </w:tblStylePr>
    <w:tblStylePr w:type="band1Horz">
      <w:tblPr/>
      <w:tcPr>
        <w:shd w:val="clear" w:color="auto" w:fill="B2E4D5" w:themeFill="accent4" w:themeFillTint="66"/>
      </w:tcPr>
    </w:tblStylePr>
  </w:style>
  <w:style w:type="table" w:styleId="GridTable5Dark-Accent5">
    <w:name w:val="Grid Table 5 Dark Accent 5"/>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EBDA"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E8853"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E8853"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E8853"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E8853" w:themeFill="accent5"/>
      </w:tcPr>
    </w:tblStylePr>
    <w:tblStylePr w:type="band1Vert">
      <w:tblPr/>
      <w:tcPr>
        <w:shd w:val="clear" w:color="auto" w:fill="A9D7B6" w:themeFill="accent5" w:themeFillTint="66"/>
      </w:tcPr>
    </w:tblStylePr>
    <w:tblStylePr w:type="band1Horz">
      <w:tblPr/>
      <w:tcPr>
        <w:shd w:val="clear" w:color="auto" w:fill="A9D7B6" w:themeFill="accent5" w:themeFillTint="66"/>
      </w:tcPr>
    </w:tblStylePr>
  </w:style>
  <w:style w:type="table" w:styleId="GridTable5Dark-Accent6">
    <w:name w:val="Grid Table 5 Dark Accent 6"/>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ECEB"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62A39F"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62A39F"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62A39F"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62A39F" w:themeFill="accent6"/>
      </w:tcPr>
    </w:tblStylePr>
    <w:tblStylePr w:type="band1Vert">
      <w:tblPr/>
      <w:tcPr>
        <w:shd w:val="clear" w:color="auto" w:fill="C0DAD8" w:themeFill="accent6" w:themeFillTint="66"/>
      </w:tcPr>
    </w:tblStylePr>
    <w:tblStylePr w:type="band1Horz">
      <w:tblPr/>
      <w:tcPr>
        <w:shd w:val="clear" w:color="auto" w:fill="C0DAD8" w:themeFill="accent6" w:themeFillTint="66"/>
      </w:tcPr>
    </w:tblStylePr>
  </w:style>
  <w:style w:type="table" w:styleId="GridTable5Dark-Accent2">
    <w:name w:val="Grid Table 5 Dark Accent 2"/>
    <w:basedOn w:val="TableNormal"/>
    <w:uiPriority w:val="50"/>
    <w:rsid w:val="00EE1B5B"/>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0E6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683C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683C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683C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683C6" w:themeFill="accent2"/>
      </w:tcPr>
    </w:tblStylePr>
    <w:tblStylePr w:type="band1Vert">
      <w:tblPr/>
      <w:tcPr>
        <w:shd w:val="clear" w:color="auto" w:fill="A3CEED" w:themeFill="accent2" w:themeFillTint="66"/>
      </w:tcPr>
    </w:tblStylePr>
    <w:tblStylePr w:type="band1Horz">
      <w:tblPr/>
      <w:tcPr>
        <w:shd w:val="clear" w:color="auto" w:fill="A3CEED" w:themeFill="accent2" w:themeFillTint="66"/>
      </w:tcPr>
    </w:tblStylePr>
  </w:style>
  <w:style w:type="table" w:styleId="ListTable7Colorful-Accent6">
    <w:name w:val="List Table 7 Colorful Accent 6"/>
    <w:basedOn w:val="TableNormal"/>
    <w:uiPriority w:val="52"/>
    <w:rsid w:val="00EE1B5B"/>
    <w:rPr>
      <w:color w:val="487B77"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62A39F"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62A39F"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62A39F"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62A39F" w:themeColor="accent6"/>
        </w:tcBorders>
        <w:shd w:val="clear" w:color="auto" w:fill="FFFFFF" w:themeFill="background1"/>
      </w:tcPr>
    </w:tblStylePr>
    <w:tblStylePr w:type="band1Vert">
      <w:tblPr/>
      <w:tcPr>
        <w:shd w:val="clear" w:color="auto" w:fill="DFECEB" w:themeFill="accent6" w:themeFillTint="33"/>
      </w:tcPr>
    </w:tblStylePr>
    <w:tblStylePr w:type="band1Horz">
      <w:tblPr/>
      <w:tcPr>
        <w:shd w:val="clear" w:color="auto" w:fill="DFECEB"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7Colorful-Accent5">
    <w:name w:val="Grid Table 7 Colorful Accent 5"/>
    <w:basedOn w:val="TableNormal"/>
    <w:uiPriority w:val="52"/>
    <w:rsid w:val="00EE1B5B"/>
    <w:rPr>
      <w:color w:val="2E653E" w:themeColor="accent5" w:themeShade="BF"/>
    </w:rPr>
    <w:tblPr>
      <w:tblStyleRowBandSize w:val="1"/>
      <w:tblStyleColBandSize w:val="1"/>
      <w:tblBorders>
        <w:top w:val="single" w:sz="4" w:space="0" w:color="7EC492" w:themeColor="accent5" w:themeTint="99"/>
        <w:left w:val="single" w:sz="4" w:space="0" w:color="7EC492" w:themeColor="accent5" w:themeTint="99"/>
        <w:bottom w:val="single" w:sz="4" w:space="0" w:color="7EC492" w:themeColor="accent5" w:themeTint="99"/>
        <w:right w:val="single" w:sz="4" w:space="0" w:color="7EC492" w:themeColor="accent5" w:themeTint="99"/>
        <w:insideH w:val="single" w:sz="4" w:space="0" w:color="7EC492" w:themeColor="accent5" w:themeTint="99"/>
        <w:insideV w:val="single" w:sz="4" w:space="0" w:color="7EC492"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BDA" w:themeFill="accent5" w:themeFillTint="33"/>
      </w:tcPr>
    </w:tblStylePr>
    <w:tblStylePr w:type="band1Horz">
      <w:tblPr/>
      <w:tcPr>
        <w:shd w:val="clear" w:color="auto" w:fill="D3EBDA" w:themeFill="accent5" w:themeFillTint="33"/>
      </w:tcPr>
    </w:tblStylePr>
    <w:tblStylePr w:type="neCell">
      <w:tblPr/>
      <w:tcPr>
        <w:tcBorders>
          <w:bottom w:val="single" w:sz="4" w:space="0" w:color="7EC492" w:themeColor="accent5" w:themeTint="99"/>
        </w:tcBorders>
      </w:tcPr>
    </w:tblStylePr>
    <w:tblStylePr w:type="nwCell">
      <w:tblPr/>
      <w:tcPr>
        <w:tcBorders>
          <w:bottom w:val="single" w:sz="4" w:space="0" w:color="7EC492" w:themeColor="accent5" w:themeTint="99"/>
        </w:tcBorders>
      </w:tcPr>
    </w:tblStylePr>
    <w:tblStylePr w:type="seCell">
      <w:tblPr/>
      <w:tcPr>
        <w:tcBorders>
          <w:top w:val="single" w:sz="4" w:space="0" w:color="7EC492" w:themeColor="accent5" w:themeTint="99"/>
        </w:tcBorders>
      </w:tcPr>
    </w:tblStylePr>
    <w:tblStylePr w:type="swCell">
      <w:tblPr/>
      <w:tcPr>
        <w:tcBorders>
          <w:top w:val="single" w:sz="4" w:space="0" w:color="7EC492" w:themeColor="accent5" w:themeTint="99"/>
        </w:tcBorders>
      </w:tcPr>
    </w:tblStylePr>
  </w:style>
  <w:style w:type="table" w:styleId="GridTable2-Accent3">
    <w:name w:val="Grid Table 2 Accent 3"/>
    <w:basedOn w:val="TableNormal"/>
    <w:uiPriority w:val="47"/>
    <w:rsid w:val="004212D7"/>
    <w:tblPr>
      <w:tblStyleRowBandSize w:val="1"/>
      <w:tblStyleColBandSize w:val="1"/>
      <w:tblBorders>
        <w:top w:val="single" w:sz="2" w:space="0" w:color="7CE1E7" w:themeColor="accent3" w:themeTint="99"/>
        <w:bottom w:val="single" w:sz="2" w:space="0" w:color="7CE1E7" w:themeColor="accent3" w:themeTint="99"/>
        <w:insideH w:val="single" w:sz="2" w:space="0" w:color="7CE1E7" w:themeColor="accent3" w:themeTint="99"/>
        <w:insideV w:val="single" w:sz="2" w:space="0" w:color="7CE1E7" w:themeColor="accent3" w:themeTint="99"/>
      </w:tblBorders>
    </w:tblPr>
    <w:tblStylePr w:type="firstRow">
      <w:rPr>
        <w:b/>
        <w:bCs/>
      </w:rPr>
      <w:tblPr/>
      <w:tcPr>
        <w:tcBorders>
          <w:top w:val="nil"/>
          <w:bottom w:val="single" w:sz="12" w:space="0" w:color="7CE1E7" w:themeColor="accent3" w:themeTint="99"/>
          <w:insideH w:val="nil"/>
          <w:insideV w:val="nil"/>
        </w:tcBorders>
        <w:shd w:val="clear" w:color="auto" w:fill="FFFFFF" w:themeFill="background1"/>
      </w:tcPr>
    </w:tblStylePr>
    <w:tblStylePr w:type="lastRow">
      <w:rPr>
        <w:b/>
        <w:bCs/>
      </w:rPr>
      <w:tblPr/>
      <w:tcPr>
        <w:tcBorders>
          <w:top w:val="double" w:sz="2" w:space="0" w:color="7CE1E7"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F5F7" w:themeFill="accent3" w:themeFillTint="33"/>
      </w:tcPr>
    </w:tblStylePr>
    <w:tblStylePr w:type="band1Horz">
      <w:tblPr/>
      <w:tcPr>
        <w:shd w:val="clear" w:color="auto" w:fill="D3F5F7" w:themeFill="accent3" w:themeFillTint="33"/>
      </w:tcPr>
    </w:tblStylePr>
  </w:style>
  <w:style w:type="paragraph" w:customStyle="1" w:styleId="Briefinglist1">
    <w:name w:val="Briefing list 1"/>
    <w:basedOn w:val="Normal"/>
    <w:link w:val="Briefinglist1Char"/>
    <w:rsid w:val="00131439"/>
    <w:pPr>
      <w:keepLines/>
      <w:numPr>
        <w:numId w:val="3"/>
      </w:numPr>
      <w:spacing w:before="0" w:after="120"/>
      <w:jc w:val="both"/>
    </w:pPr>
    <w:rPr>
      <w:rFonts w:ascii="Arial" w:eastAsia="Times New Roman" w:hAnsi="Arial" w:cs="Arial"/>
      <w:sz w:val="24"/>
      <w:szCs w:val="24"/>
      <w:lang w:eastAsia="en-GB"/>
    </w:rPr>
  </w:style>
  <w:style w:type="character" w:customStyle="1" w:styleId="Briefinglist1Char">
    <w:name w:val="Briefing list 1 Char"/>
    <w:basedOn w:val="DefaultParagraphFont"/>
    <w:link w:val="Briefinglist1"/>
    <w:rsid w:val="00131439"/>
    <w:rPr>
      <w:rFonts w:ascii="Arial" w:eastAsia="Times New Roman" w:hAnsi="Arial" w:cs="Arial"/>
      <w:sz w:val="24"/>
      <w:szCs w:val="24"/>
      <w:lang w:eastAsia="en-GB"/>
    </w:rPr>
  </w:style>
  <w:style w:type="table" w:styleId="GridTable5Dark-Accent1">
    <w:name w:val="Grid Table 5 Dark Accent 1"/>
    <w:basedOn w:val="TableNormal"/>
    <w:uiPriority w:val="50"/>
    <w:rsid w:val="005B0673"/>
    <w:pPr>
      <w:spacing w:before="100"/>
    </w:pPr>
    <w:rPr>
      <w:rFonts w:eastAsiaTheme="minorEastAsia"/>
      <w:lang w:val="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1EEF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CADE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CADE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CADE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CADE4" w:themeFill="accent1"/>
      </w:tcPr>
    </w:tblStylePr>
    <w:tblStylePr w:type="band1Vert">
      <w:tblPr/>
      <w:tcPr>
        <w:shd w:val="clear" w:color="auto" w:fill="A4DDF4" w:themeFill="accent1" w:themeFillTint="66"/>
      </w:tcPr>
    </w:tblStylePr>
    <w:tblStylePr w:type="band1Horz">
      <w:tblPr/>
      <w:tcPr>
        <w:shd w:val="clear" w:color="auto" w:fill="A4DDF4" w:themeFill="accent1" w:themeFillTint="66"/>
      </w:tcPr>
    </w:tblStylePr>
  </w:style>
  <w:style w:type="paragraph" w:customStyle="1" w:styleId="ISIImprinttitle">
    <w:name w:val="ISI_Imprint title"/>
    <w:basedOn w:val="Normal"/>
    <w:next w:val="ISIImprintText"/>
    <w:uiPriority w:val="19"/>
    <w:qFormat/>
    <w:rsid w:val="004167E1"/>
    <w:pPr>
      <w:spacing w:before="360" w:after="360"/>
      <w:contextualSpacing/>
    </w:pPr>
    <w:rPr>
      <w:rFonts w:asciiTheme="majorHAnsi" w:hAnsiTheme="majorHAnsi" w:cstheme="majorHAnsi"/>
      <w:sz w:val="28"/>
      <w:szCs w:val="28"/>
      <w:lang w:val="en-US"/>
    </w:rPr>
  </w:style>
  <w:style w:type="paragraph" w:customStyle="1" w:styleId="ISIImprintnameH2">
    <w:name w:val="ISI_Imprint name H2"/>
    <w:basedOn w:val="Normal"/>
    <w:next w:val="ISIImprintText"/>
    <w:uiPriority w:val="20"/>
    <w:qFormat/>
    <w:rsid w:val="004167E1"/>
    <w:pPr>
      <w:spacing w:before="200" w:after="100"/>
      <w:contextualSpacing/>
      <w:outlineLvl w:val="1"/>
    </w:pPr>
    <w:rPr>
      <w:rFonts w:asciiTheme="majorHAnsi" w:hAnsiTheme="majorHAnsi" w:cstheme="majorHAnsi"/>
      <w:lang w:val="en-US"/>
    </w:rPr>
  </w:style>
  <w:style w:type="paragraph" w:customStyle="1" w:styleId="ISIImprintText">
    <w:name w:val="ISI_Imprint Text"/>
    <w:basedOn w:val="Normal"/>
    <w:uiPriority w:val="21"/>
    <w:qFormat/>
    <w:rsid w:val="004167E1"/>
    <w:pPr>
      <w:ind w:left="561"/>
      <w:contextualSpacing/>
    </w:pPr>
    <w:rPr>
      <w:sz w:val="18"/>
      <w:szCs w:val="18"/>
      <w:lang w:val="en-US"/>
    </w:rPr>
  </w:style>
  <w:style w:type="paragraph" w:customStyle="1" w:styleId="ISIImprintcompanyH3">
    <w:name w:val="ISI_Imprint company H3"/>
    <w:basedOn w:val="Normal"/>
    <w:next w:val="ISIImprintText"/>
    <w:uiPriority w:val="21"/>
    <w:qFormat/>
    <w:rsid w:val="004167E1"/>
    <w:pPr>
      <w:ind w:left="561"/>
      <w:contextualSpacing/>
      <w:outlineLvl w:val="2"/>
    </w:pPr>
    <w:rPr>
      <w:b/>
      <w:sz w:val="18"/>
      <w:szCs w:val="18"/>
      <w:lang w:val="en-US"/>
    </w:rPr>
  </w:style>
  <w:style w:type="paragraph" w:customStyle="1" w:styleId="ISIImprintTOC-Listofabbreviations">
    <w:name w:val="ISI_Imprint_TOC-List of abbreviations"/>
    <w:basedOn w:val="Normal"/>
    <w:next w:val="ISIText"/>
    <w:uiPriority w:val="10"/>
    <w:qFormat/>
    <w:rsid w:val="004167E1"/>
    <w:pPr>
      <w:pageBreakBefore/>
      <w:pBdr>
        <w:bottom w:val="single" w:sz="4" w:space="8" w:color="005B7F"/>
      </w:pBdr>
      <w:spacing w:before="240" w:after="360"/>
      <w:outlineLvl w:val="0"/>
    </w:pPr>
    <w:rPr>
      <w:b/>
      <w:sz w:val="28"/>
      <w:szCs w:val="28"/>
      <w:lang w:val="en-US"/>
    </w:rPr>
  </w:style>
  <w:style w:type="numbering" w:customStyle="1" w:styleId="ISIAufzhlungabc">
    <w:name w:val="ISI_Aufzählung_abc"/>
    <w:basedOn w:val="NoList"/>
    <w:uiPriority w:val="99"/>
    <w:rsid w:val="004167E1"/>
    <w:pPr>
      <w:numPr>
        <w:numId w:val="4"/>
      </w:numPr>
    </w:pPr>
  </w:style>
  <w:style w:type="paragraph" w:customStyle="1" w:styleId="Default">
    <w:name w:val="Default"/>
    <w:link w:val="DefaultChar"/>
    <w:rsid w:val="003E1E1E"/>
    <w:pPr>
      <w:autoSpaceDE w:val="0"/>
      <w:autoSpaceDN w:val="0"/>
      <w:adjustRightInd w:val="0"/>
    </w:pPr>
    <w:rPr>
      <w:rFonts w:ascii="Verdana" w:hAnsi="Verdana" w:cs="Verdana"/>
      <w:color w:val="000000"/>
      <w:sz w:val="24"/>
      <w:szCs w:val="24"/>
      <w:lang w:val="en-US"/>
    </w:rPr>
  </w:style>
  <w:style w:type="paragraph" w:customStyle="1" w:styleId="ListDash">
    <w:name w:val="List Dash"/>
    <w:basedOn w:val="Normal"/>
    <w:rsid w:val="000E3B2D"/>
    <w:pPr>
      <w:numPr>
        <w:numId w:val="16"/>
      </w:numPr>
      <w:tabs>
        <w:tab w:val="clear" w:pos="283"/>
      </w:tabs>
      <w:spacing w:before="0" w:after="200"/>
      <w:ind w:left="1320" w:hanging="360"/>
      <w:jc w:val="both"/>
    </w:pPr>
    <w:rPr>
      <w:rFonts w:ascii="Verdana" w:eastAsia="Times New Roman" w:hAnsi="Verdana" w:cs="Times New Roman"/>
      <w:sz w:val="20"/>
      <w:lang w:val="en-GB"/>
    </w:rPr>
  </w:style>
  <w:style w:type="paragraph" w:customStyle="1" w:styleId="Char2">
    <w:name w:val="Char2"/>
    <w:basedOn w:val="Normal"/>
    <w:uiPriority w:val="99"/>
    <w:rsid w:val="00596732"/>
    <w:pPr>
      <w:spacing w:before="0" w:after="160" w:line="240" w:lineRule="exact"/>
    </w:pPr>
    <w:rPr>
      <w:kern w:val="2"/>
      <w:sz w:val="22"/>
      <w:szCs w:val="22"/>
      <w:vertAlign w:val="superscript"/>
      <w:lang w:val="en-IE"/>
      <w14:ligatures w14:val="standardContextual"/>
    </w:rPr>
  </w:style>
  <w:style w:type="character" w:customStyle="1" w:styleId="Hyperlink3">
    <w:name w:val="Hyperlink.3"/>
    <w:rsid w:val="00651E1B"/>
  </w:style>
  <w:style w:type="character" w:styleId="Mention">
    <w:name w:val="Mention"/>
    <w:basedOn w:val="DefaultParagraphFont"/>
    <w:uiPriority w:val="99"/>
    <w:unhideWhenUsed/>
    <w:rsid w:val="00651E1B"/>
    <w:rPr>
      <w:color w:val="2B579A"/>
      <w:shd w:val="clear" w:color="auto" w:fill="E1DFDD"/>
    </w:rPr>
  </w:style>
  <w:style w:type="character" w:customStyle="1" w:styleId="DefaultChar">
    <w:name w:val="Default Char"/>
    <w:link w:val="Default"/>
    <w:rsid w:val="0045198A"/>
    <w:rPr>
      <w:rFonts w:ascii="Verdana" w:hAnsi="Verdana" w:cs="Verdana"/>
      <w:color w:val="000000"/>
      <w:sz w:val="24"/>
      <w:szCs w:val="24"/>
      <w:lang w:val="en-US"/>
    </w:rPr>
  </w:style>
  <w:style w:type="paragraph" w:styleId="ListBullet3">
    <w:name w:val="List Bullet 3"/>
    <w:basedOn w:val="Normal"/>
    <w:semiHidden/>
    <w:rsid w:val="007E59DB"/>
    <w:pPr>
      <w:numPr>
        <w:numId w:val="21"/>
      </w:numPr>
      <w:spacing w:before="0" w:after="200"/>
      <w:jc w:val="both"/>
    </w:pPr>
    <w:rPr>
      <w:rFonts w:ascii="Verdana" w:eastAsia="Times New Roman" w:hAnsi="Verdana" w:cs="Times New Roman"/>
      <w:sz w:val="20"/>
      <w:lang w:val="en-GB"/>
    </w:rPr>
  </w:style>
  <w:style w:type="character" w:styleId="UnresolvedMention">
    <w:name w:val="Unresolved Mention"/>
    <w:basedOn w:val="DefaultParagraphFont"/>
    <w:uiPriority w:val="99"/>
    <w:semiHidden/>
    <w:unhideWhenUsed/>
    <w:rsid w:val="007261B7"/>
    <w:rPr>
      <w:color w:val="605E5C"/>
      <w:shd w:val="clear" w:color="auto" w:fill="E1DFDD"/>
    </w:rPr>
  </w:style>
  <w:style w:type="paragraph" w:styleId="ListNumber4">
    <w:name w:val="List Number 4"/>
    <w:basedOn w:val="Normal"/>
    <w:semiHidden/>
    <w:rsid w:val="00E84E28"/>
    <w:pPr>
      <w:numPr>
        <w:numId w:val="22"/>
      </w:numPr>
      <w:spacing w:before="0" w:after="200"/>
      <w:jc w:val="both"/>
    </w:pPr>
    <w:rPr>
      <w:rFonts w:ascii="Verdana" w:eastAsia="Times New Roman" w:hAnsi="Verdana" w:cs="Times New Roman"/>
      <w:sz w:val="20"/>
      <w:lang w:val="en-GB"/>
    </w:rPr>
  </w:style>
  <w:style w:type="paragraph" w:styleId="MacroText">
    <w:name w:val="macro"/>
    <w:link w:val="MacroTextChar"/>
    <w:semiHidden/>
    <w:rsid w:val="00352B49"/>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eastAsia="Times New Roman" w:hAnsi="Courier New" w:cs="Times New Roman"/>
      <w:lang w:val="en-GB"/>
    </w:rPr>
  </w:style>
  <w:style w:type="character" w:customStyle="1" w:styleId="MacroTextChar">
    <w:name w:val="Macro Text Char"/>
    <w:basedOn w:val="DefaultParagraphFont"/>
    <w:link w:val="MacroText"/>
    <w:semiHidden/>
    <w:rsid w:val="00352B49"/>
    <w:rPr>
      <w:rFonts w:ascii="Courier New" w:eastAsia="Times New Roman" w:hAnsi="Courier New" w:cs="Times New Roman"/>
      <w:lang w:val="en-GB"/>
    </w:rPr>
  </w:style>
  <w:style w:type="paragraph" w:customStyle="1" w:styleId="ListNumber4Level2">
    <w:name w:val="List Number 4 (Level 2)"/>
    <w:basedOn w:val="Normal"/>
    <w:rsid w:val="00352B49"/>
    <w:pPr>
      <w:numPr>
        <w:ilvl w:val="1"/>
        <w:numId w:val="22"/>
      </w:numPr>
      <w:spacing w:before="0" w:after="200"/>
      <w:jc w:val="both"/>
    </w:pPr>
    <w:rPr>
      <w:rFonts w:ascii="Verdana" w:eastAsia="Times New Roman" w:hAnsi="Verdana" w:cs="Times New Roman"/>
      <w:sz w:val="20"/>
      <w:lang w:val="en-GB"/>
    </w:rPr>
  </w:style>
  <w:style w:type="paragraph" w:customStyle="1" w:styleId="ListNumber4Level3">
    <w:name w:val="List Number 4 (Level 3)"/>
    <w:basedOn w:val="Normal"/>
    <w:rsid w:val="00352B49"/>
    <w:pPr>
      <w:numPr>
        <w:ilvl w:val="2"/>
        <w:numId w:val="22"/>
      </w:numPr>
      <w:spacing w:before="0" w:after="200"/>
      <w:jc w:val="both"/>
    </w:pPr>
    <w:rPr>
      <w:rFonts w:ascii="Verdana" w:eastAsia="Times New Roman" w:hAnsi="Verdana" w:cs="Times New Roman"/>
      <w:sz w:val="20"/>
      <w:lang w:val="en-GB"/>
    </w:rPr>
  </w:style>
  <w:style w:type="paragraph" w:customStyle="1" w:styleId="ListNumber4Level4">
    <w:name w:val="List Number 4 (Level 4)"/>
    <w:basedOn w:val="Normal"/>
    <w:rsid w:val="00352B49"/>
    <w:pPr>
      <w:numPr>
        <w:ilvl w:val="3"/>
        <w:numId w:val="22"/>
      </w:numPr>
      <w:spacing w:before="0" w:after="200"/>
      <w:jc w:val="both"/>
    </w:pPr>
    <w:rPr>
      <w:rFonts w:ascii="Verdana" w:eastAsia="Times New Roman" w:hAnsi="Verdana" w:cs="Times New Roman"/>
      <w:sz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845006">
      <w:bodyDiv w:val="1"/>
      <w:marLeft w:val="0"/>
      <w:marRight w:val="0"/>
      <w:marTop w:val="0"/>
      <w:marBottom w:val="0"/>
      <w:divBdr>
        <w:top w:val="none" w:sz="0" w:space="0" w:color="auto"/>
        <w:left w:val="none" w:sz="0" w:space="0" w:color="auto"/>
        <w:bottom w:val="none" w:sz="0" w:space="0" w:color="auto"/>
        <w:right w:val="none" w:sz="0" w:space="0" w:color="auto"/>
      </w:divBdr>
      <w:divsChild>
        <w:div w:id="450364938">
          <w:marLeft w:val="446"/>
          <w:marRight w:val="0"/>
          <w:marTop w:val="0"/>
          <w:marBottom w:val="380"/>
          <w:divBdr>
            <w:top w:val="none" w:sz="0" w:space="0" w:color="auto"/>
            <w:left w:val="none" w:sz="0" w:space="0" w:color="auto"/>
            <w:bottom w:val="none" w:sz="0" w:space="0" w:color="auto"/>
            <w:right w:val="none" w:sz="0" w:space="0" w:color="auto"/>
          </w:divBdr>
        </w:div>
        <w:div w:id="665598324">
          <w:marLeft w:val="446"/>
          <w:marRight w:val="0"/>
          <w:marTop w:val="0"/>
          <w:marBottom w:val="380"/>
          <w:divBdr>
            <w:top w:val="none" w:sz="0" w:space="0" w:color="auto"/>
            <w:left w:val="none" w:sz="0" w:space="0" w:color="auto"/>
            <w:bottom w:val="none" w:sz="0" w:space="0" w:color="auto"/>
            <w:right w:val="none" w:sz="0" w:space="0" w:color="auto"/>
          </w:divBdr>
        </w:div>
        <w:div w:id="1396203353">
          <w:marLeft w:val="446"/>
          <w:marRight w:val="0"/>
          <w:marTop w:val="0"/>
          <w:marBottom w:val="380"/>
          <w:divBdr>
            <w:top w:val="none" w:sz="0" w:space="0" w:color="auto"/>
            <w:left w:val="none" w:sz="0" w:space="0" w:color="auto"/>
            <w:bottom w:val="none" w:sz="0" w:space="0" w:color="auto"/>
            <w:right w:val="none" w:sz="0" w:space="0" w:color="auto"/>
          </w:divBdr>
        </w:div>
        <w:div w:id="2002192830">
          <w:marLeft w:val="446"/>
          <w:marRight w:val="0"/>
          <w:marTop w:val="0"/>
          <w:marBottom w:val="380"/>
          <w:divBdr>
            <w:top w:val="none" w:sz="0" w:space="0" w:color="auto"/>
            <w:left w:val="none" w:sz="0" w:space="0" w:color="auto"/>
            <w:bottom w:val="none" w:sz="0" w:space="0" w:color="auto"/>
            <w:right w:val="none" w:sz="0" w:space="0" w:color="auto"/>
          </w:divBdr>
        </w:div>
        <w:div w:id="2006861681">
          <w:marLeft w:val="446"/>
          <w:marRight w:val="0"/>
          <w:marTop w:val="0"/>
          <w:marBottom w:val="380"/>
          <w:divBdr>
            <w:top w:val="none" w:sz="0" w:space="0" w:color="auto"/>
            <w:left w:val="none" w:sz="0" w:space="0" w:color="auto"/>
            <w:bottom w:val="none" w:sz="0" w:space="0" w:color="auto"/>
            <w:right w:val="none" w:sz="0" w:space="0" w:color="auto"/>
          </w:divBdr>
        </w:div>
        <w:div w:id="2104109486">
          <w:marLeft w:val="446"/>
          <w:marRight w:val="0"/>
          <w:marTop w:val="0"/>
          <w:marBottom w:val="380"/>
          <w:divBdr>
            <w:top w:val="none" w:sz="0" w:space="0" w:color="auto"/>
            <w:left w:val="none" w:sz="0" w:space="0" w:color="auto"/>
            <w:bottom w:val="none" w:sz="0" w:space="0" w:color="auto"/>
            <w:right w:val="none" w:sz="0" w:space="0" w:color="auto"/>
          </w:divBdr>
        </w:div>
      </w:divsChild>
    </w:div>
    <w:div w:id="54861309">
      <w:bodyDiv w:val="1"/>
      <w:marLeft w:val="0"/>
      <w:marRight w:val="0"/>
      <w:marTop w:val="0"/>
      <w:marBottom w:val="0"/>
      <w:divBdr>
        <w:top w:val="none" w:sz="0" w:space="0" w:color="auto"/>
        <w:left w:val="none" w:sz="0" w:space="0" w:color="auto"/>
        <w:bottom w:val="none" w:sz="0" w:space="0" w:color="auto"/>
        <w:right w:val="none" w:sz="0" w:space="0" w:color="auto"/>
      </w:divBdr>
      <w:divsChild>
        <w:div w:id="277757529">
          <w:marLeft w:val="547"/>
          <w:marRight w:val="0"/>
          <w:marTop w:val="100"/>
          <w:marBottom w:val="0"/>
          <w:divBdr>
            <w:top w:val="none" w:sz="0" w:space="0" w:color="auto"/>
            <w:left w:val="none" w:sz="0" w:space="0" w:color="auto"/>
            <w:bottom w:val="none" w:sz="0" w:space="0" w:color="auto"/>
            <w:right w:val="none" w:sz="0" w:space="0" w:color="auto"/>
          </w:divBdr>
        </w:div>
        <w:div w:id="481897994">
          <w:marLeft w:val="547"/>
          <w:marRight w:val="0"/>
          <w:marTop w:val="100"/>
          <w:marBottom w:val="0"/>
          <w:divBdr>
            <w:top w:val="none" w:sz="0" w:space="0" w:color="auto"/>
            <w:left w:val="none" w:sz="0" w:space="0" w:color="auto"/>
            <w:bottom w:val="none" w:sz="0" w:space="0" w:color="auto"/>
            <w:right w:val="none" w:sz="0" w:space="0" w:color="auto"/>
          </w:divBdr>
        </w:div>
      </w:divsChild>
    </w:div>
    <w:div w:id="77749443">
      <w:bodyDiv w:val="1"/>
      <w:marLeft w:val="0"/>
      <w:marRight w:val="0"/>
      <w:marTop w:val="0"/>
      <w:marBottom w:val="0"/>
      <w:divBdr>
        <w:top w:val="none" w:sz="0" w:space="0" w:color="auto"/>
        <w:left w:val="none" w:sz="0" w:space="0" w:color="auto"/>
        <w:bottom w:val="none" w:sz="0" w:space="0" w:color="auto"/>
        <w:right w:val="none" w:sz="0" w:space="0" w:color="auto"/>
      </w:divBdr>
    </w:div>
    <w:div w:id="112215878">
      <w:bodyDiv w:val="1"/>
      <w:marLeft w:val="0"/>
      <w:marRight w:val="0"/>
      <w:marTop w:val="0"/>
      <w:marBottom w:val="0"/>
      <w:divBdr>
        <w:top w:val="none" w:sz="0" w:space="0" w:color="auto"/>
        <w:left w:val="none" w:sz="0" w:space="0" w:color="auto"/>
        <w:bottom w:val="none" w:sz="0" w:space="0" w:color="auto"/>
        <w:right w:val="none" w:sz="0" w:space="0" w:color="auto"/>
      </w:divBdr>
    </w:div>
    <w:div w:id="136727206">
      <w:bodyDiv w:val="1"/>
      <w:marLeft w:val="0"/>
      <w:marRight w:val="0"/>
      <w:marTop w:val="0"/>
      <w:marBottom w:val="0"/>
      <w:divBdr>
        <w:top w:val="none" w:sz="0" w:space="0" w:color="auto"/>
        <w:left w:val="none" w:sz="0" w:space="0" w:color="auto"/>
        <w:bottom w:val="none" w:sz="0" w:space="0" w:color="auto"/>
        <w:right w:val="none" w:sz="0" w:space="0" w:color="auto"/>
      </w:divBdr>
    </w:div>
    <w:div w:id="161630521">
      <w:bodyDiv w:val="1"/>
      <w:marLeft w:val="0"/>
      <w:marRight w:val="0"/>
      <w:marTop w:val="0"/>
      <w:marBottom w:val="0"/>
      <w:divBdr>
        <w:top w:val="none" w:sz="0" w:space="0" w:color="auto"/>
        <w:left w:val="none" w:sz="0" w:space="0" w:color="auto"/>
        <w:bottom w:val="none" w:sz="0" w:space="0" w:color="auto"/>
        <w:right w:val="none" w:sz="0" w:space="0" w:color="auto"/>
      </w:divBdr>
      <w:divsChild>
        <w:div w:id="1607274704">
          <w:marLeft w:val="547"/>
          <w:marRight w:val="0"/>
          <w:marTop w:val="100"/>
          <w:marBottom w:val="0"/>
          <w:divBdr>
            <w:top w:val="none" w:sz="0" w:space="0" w:color="auto"/>
            <w:left w:val="none" w:sz="0" w:space="0" w:color="auto"/>
            <w:bottom w:val="none" w:sz="0" w:space="0" w:color="auto"/>
            <w:right w:val="none" w:sz="0" w:space="0" w:color="auto"/>
          </w:divBdr>
        </w:div>
      </w:divsChild>
    </w:div>
    <w:div w:id="178979503">
      <w:bodyDiv w:val="1"/>
      <w:marLeft w:val="0"/>
      <w:marRight w:val="0"/>
      <w:marTop w:val="0"/>
      <w:marBottom w:val="0"/>
      <w:divBdr>
        <w:top w:val="none" w:sz="0" w:space="0" w:color="auto"/>
        <w:left w:val="none" w:sz="0" w:space="0" w:color="auto"/>
        <w:bottom w:val="none" w:sz="0" w:space="0" w:color="auto"/>
        <w:right w:val="none" w:sz="0" w:space="0" w:color="auto"/>
      </w:divBdr>
      <w:divsChild>
        <w:div w:id="435753213">
          <w:marLeft w:val="0"/>
          <w:marRight w:val="0"/>
          <w:marTop w:val="0"/>
          <w:marBottom w:val="0"/>
          <w:divBdr>
            <w:top w:val="none" w:sz="0" w:space="0" w:color="auto"/>
            <w:left w:val="none" w:sz="0" w:space="0" w:color="auto"/>
            <w:bottom w:val="none" w:sz="0" w:space="0" w:color="auto"/>
            <w:right w:val="none" w:sz="0" w:space="0" w:color="auto"/>
          </w:divBdr>
          <w:divsChild>
            <w:div w:id="367608747">
              <w:marLeft w:val="0"/>
              <w:marRight w:val="0"/>
              <w:marTop w:val="0"/>
              <w:marBottom w:val="0"/>
              <w:divBdr>
                <w:top w:val="none" w:sz="0" w:space="0" w:color="auto"/>
                <w:left w:val="none" w:sz="0" w:space="0" w:color="auto"/>
                <w:bottom w:val="none" w:sz="0" w:space="0" w:color="auto"/>
                <w:right w:val="none" w:sz="0" w:space="0" w:color="auto"/>
              </w:divBdr>
            </w:div>
            <w:div w:id="815534136">
              <w:marLeft w:val="0"/>
              <w:marRight w:val="0"/>
              <w:marTop w:val="0"/>
              <w:marBottom w:val="0"/>
              <w:divBdr>
                <w:top w:val="none" w:sz="0" w:space="0" w:color="auto"/>
                <w:left w:val="none" w:sz="0" w:space="0" w:color="auto"/>
                <w:bottom w:val="none" w:sz="0" w:space="0" w:color="auto"/>
                <w:right w:val="none" w:sz="0" w:space="0" w:color="auto"/>
              </w:divBdr>
            </w:div>
          </w:divsChild>
        </w:div>
        <w:div w:id="1009866158">
          <w:marLeft w:val="0"/>
          <w:marRight w:val="0"/>
          <w:marTop w:val="0"/>
          <w:marBottom w:val="0"/>
          <w:divBdr>
            <w:top w:val="none" w:sz="0" w:space="0" w:color="auto"/>
            <w:left w:val="none" w:sz="0" w:space="0" w:color="auto"/>
            <w:bottom w:val="none" w:sz="0" w:space="0" w:color="auto"/>
            <w:right w:val="none" w:sz="0" w:space="0" w:color="auto"/>
          </w:divBdr>
          <w:divsChild>
            <w:div w:id="52705462">
              <w:marLeft w:val="0"/>
              <w:marRight w:val="0"/>
              <w:marTop w:val="0"/>
              <w:marBottom w:val="0"/>
              <w:divBdr>
                <w:top w:val="none" w:sz="0" w:space="0" w:color="auto"/>
                <w:left w:val="none" w:sz="0" w:space="0" w:color="auto"/>
                <w:bottom w:val="none" w:sz="0" w:space="0" w:color="auto"/>
                <w:right w:val="none" w:sz="0" w:space="0" w:color="auto"/>
              </w:divBdr>
            </w:div>
            <w:div w:id="743258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991483">
      <w:bodyDiv w:val="1"/>
      <w:marLeft w:val="0"/>
      <w:marRight w:val="0"/>
      <w:marTop w:val="0"/>
      <w:marBottom w:val="0"/>
      <w:divBdr>
        <w:top w:val="none" w:sz="0" w:space="0" w:color="auto"/>
        <w:left w:val="none" w:sz="0" w:space="0" w:color="auto"/>
        <w:bottom w:val="none" w:sz="0" w:space="0" w:color="auto"/>
        <w:right w:val="none" w:sz="0" w:space="0" w:color="auto"/>
      </w:divBdr>
      <w:divsChild>
        <w:div w:id="118039987">
          <w:marLeft w:val="1138"/>
          <w:marRight w:val="0"/>
          <w:marTop w:val="0"/>
          <w:marBottom w:val="180"/>
          <w:divBdr>
            <w:top w:val="none" w:sz="0" w:space="0" w:color="auto"/>
            <w:left w:val="none" w:sz="0" w:space="0" w:color="auto"/>
            <w:bottom w:val="none" w:sz="0" w:space="0" w:color="auto"/>
            <w:right w:val="none" w:sz="0" w:space="0" w:color="auto"/>
          </w:divBdr>
        </w:div>
        <w:div w:id="984816776">
          <w:marLeft w:val="1138"/>
          <w:marRight w:val="0"/>
          <w:marTop w:val="0"/>
          <w:marBottom w:val="180"/>
          <w:divBdr>
            <w:top w:val="none" w:sz="0" w:space="0" w:color="auto"/>
            <w:left w:val="none" w:sz="0" w:space="0" w:color="auto"/>
            <w:bottom w:val="none" w:sz="0" w:space="0" w:color="auto"/>
            <w:right w:val="none" w:sz="0" w:space="0" w:color="auto"/>
          </w:divBdr>
        </w:div>
        <w:div w:id="1093628522">
          <w:marLeft w:val="562"/>
          <w:marRight w:val="0"/>
          <w:marTop w:val="0"/>
          <w:marBottom w:val="180"/>
          <w:divBdr>
            <w:top w:val="none" w:sz="0" w:space="0" w:color="auto"/>
            <w:left w:val="none" w:sz="0" w:space="0" w:color="auto"/>
            <w:bottom w:val="none" w:sz="0" w:space="0" w:color="auto"/>
            <w:right w:val="none" w:sz="0" w:space="0" w:color="auto"/>
          </w:divBdr>
        </w:div>
        <w:div w:id="2122870940">
          <w:marLeft w:val="1138"/>
          <w:marRight w:val="0"/>
          <w:marTop w:val="0"/>
          <w:marBottom w:val="180"/>
          <w:divBdr>
            <w:top w:val="none" w:sz="0" w:space="0" w:color="auto"/>
            <w:left w:val="none" w:sz="0" w:space="0" w:color="auto"/>
            <w:bottom w:val="none" w:sz="0" w:space="0" w:color="auto"/>
            <w:right w:val="none" w:sz="0" w:space="0" w:color="auto"/>
          </w:divBdr>
        </w:div>
      </w:divsChild>
    </w:div>
    <w:div w:id="187303612">
      <w:bodyDiv w:val="1"/>
      <w:marLeft w:val="0"/>
      <w:marRight w:val="0"/>
      <w:marTop w:val="0"/>
      <w:marBottom w:val="0"/>
      <w:divBdr>
        <w:top w:val="none" w:sz="0" w:space="0" w:color="auto"/>
        <w:left w:val="none" w:sz="0" w:space="0" w:color="auto"/>
        <w:bottom w:val="none" w:sz="0" w:space="0" w:color="auto"/>
        <w:right w:val="none" w:sz="0" w:space="0" w:color="auto"/>
      </w:divBdr>
    </w:div>
    <w:div w:id="222565560">
      <w:bodyDiv w:val="1"/>
      <w:marLeft w:val="0"/>
      <w:marRight w:val="0"/>
      <w:marTop w:val="0"/>
      <w:marBottom w:val="0"/>
      <w:divBdr>
        <w:top w:val="none" w:sz="0" w:space="0" w:color="auto"/>
        <w:left w:val="none" w:sz="0" w:space="0" w:color="auto"/>
        <w:bottom w:val="none" w:sz="0" w:space="0" w:color="auto"/>
        <w:right w:val="none" w:sz="0" w:space="0" w:color="auto"/>
      </w:divBdr>
      <w:divsChild>
        <w:div w:id="7996868">
          <w:marLeft w:val="446"/>
          <w:marRight w:val="0"/>
          <w:marTop w:val="0"/>
          <w:marBottom w:val="0"/>
          <w:divBdr>
            <w:top w:val="none" w:sz="0" w:space="0" w:color="auto"/>
            <w:left w:val="none" w:sz="0" w:space="0" w:color="auto"/>
            <w:bottom w:val="none" w:sz="0" w:space="0" w:color="auto"/>
            <w:right w:val="none" w:sz="0" w:space="0" w:color="auto"/>
          </w:divBdr>
        </w:div>
        <w:div w:id="128910075">
          <w:marLeft w:val="446"/>
          <w:marRight w:val="0"/>
          <w:marTop w:val="0"/>
          <w:marBottom w:val="0"/>
          <w:divBdr>
            <w:top w:val="none" w:sz="0" w:space="0" w:color="auto"/>
            <w:left w:val="none" w:sz="0" w:space="0" w:color="auto"/>
            <w:bottom w:val="none" w:sz="0" w:space="0" w:color="auto"/>
            <w:right w:val="none" w:sz="0" w:space="0" w:color="auto"/>
          </w:divBdr>
        </w:div>
        <w:div w:id="141623861">
          <w:marLeft w:val="446"/>
          <w:marRight w:val="0"/>
          <w:marTop w:val="0"/>
          <w:marBottom w:val="0"/>
          <w:divBdr>
            <w:top w:val="none" w:sz="0" w:space="0" w:color="auto"/>
            <w:left w:val="none" w:sz="0" w:space="0" w:color="auto"/>
            <w:bottom w:val="none" w:sz="0" w:space="0" w:color="auto"/>
            <w:right w:val="none" w:sz="0" w:space="0" w:color="auto"/>
          </w:divBdr>
        </w:div>
        <w:div w:id="369035793">
          <w:marLeft w:val="446"/>
          <w:marRight w:val="0"/>
          <w:marTop w:val="0"/>
          <w:marBottom w:val="0"/>
          <w:divBdr>
            <w:top w:val="none" w:sz="0" w:space="0" w:color="auto"/>
            <w:left w:val="none" w:sz="0" w:space="0" w:color="auto"/>
            <w:bottom w:val="none" w:sz="0" w:space="0" w:color="auto"/>
            <w:right w:val="none" w:sz="0" w:space="0" w:color="auto"/>
          </w:divBdr>
        </w:div>
        <w:div w:id="444884533">
          <w:marLeft w:val="446"/>
          <w:marRight w:val="0"/>
          <w:marTop w:val="0"/>
          <w:marBottom w:val="0"/>
          <w:divBdr>
            <w:top w:val="none" w:sz="0" w:space="0" w:color="auto"/>
            <w:left w:val="none" w:sz="0" w:space="0" w:color="auto"/>
            <w:bottom w:val="none" w:sz="0" w:space="0" w:color="auto"/>
            <w:right w:val="none" w:sz="0" w:space="0" w:color="auto"/>
          </w:divBdr>
        </w:div>
        <w:div w:id="465978300">
          <w:marLeft w:val="446"/>
          <w:marRight w:val="0"/>
          <w:marTop w:val="0"/>
          <w:marBottom w:val="0"/>
          <w:divBdr>
            <w:top w:val="none" w:sz="0" w:space="0" w:color="auto"/>
            <w:left w:val="none" w:sz="0" w:space="0" w:color="auto"/>
            <w:bottom w:val="none" w:sz="0" w:space="0" w:color="auto"/>
            <w:right w:val="none" w:sz="0" w:space="0" w:color="auto"/>
          </w:divBdr>
        </w:div>
        <w:div w:id="538782392">
          <w:marLeft w:val="446"/>
          <w:marRight w:val="0"/>
          <w:marTop w:val="0"/>
          <w:marBottom w:val="0"/>
          <w:divBdr>
            <w:top w:val="none" w:sz="0" w:space="0" w:color="auto"/>
            <w:left w:val="none" w:sz="0" w:space="0" w:color="auto"/>
            <w:bottom w:val="none" w:sz="0" w:space="0" w:color="auto"/>
            <w:right w:val="none" w:sz="0" w:space="0" w:color="auto"/>
          </w:divBdr>
        </w:div>
        <w:div w:id="711880969">
          <w:marLeft w:val="446"/>
          <w:marRight w:val="0"/>
          <w:marTop w:val="0"/>
          <w:marBottom w:val="0"/>
          <w:divBdr>
            <w:top w:val="none" w:sz="0" w:space="0" w:color="auto"/>
            <w:left w:val="none" w:sz="0" w:space="0" w:color="auto"/>
            <w:bottom w:val="none" w:sz="0" w:space="0" w:color="auto"/>
            <w:right w:val="none" w:sz="0" w:space="0" w:color="auto"/>
          </w:divBdr>
        </w:div>
        <w:div w:id="1260143038">
          <w:marLeft w:val="446"/>
          <w:marRight w:val="0"/>
          <w:marTop w:val="0"/>
          <w:marBottom w:val="0"/>
          <w:divBdr>
            <w:top w:val="none" w:sz="0" w:space="0" w:color="auto"/>
            <w:left w:val="none" w:sz="0" w:space="0" w:color="auto"/>
            <w:bottom w:val="none" w:sz="0" w:space="0" w:color="auto"/>
            <w:right w:val="none" w:sz="0" w:space="0" w:color="auto"/>
          </w:divBdr>
        </w:div>
        <w:div w:id="1449082624">
          <w:marLeft w:val="446"/>
          <w:marRight w:val="0"/>
          <w:marTop w:val="0"/>
          <w:marBottom w:val="0"/>
          <w:divBdr>
            <w:top w:val="none" w:sz="0" w:space="0" w:color="auto"/>
            <w:left w:val="none" w:sz="0" w:space="0" w:color="auto"/>
            <w:bottom w:val="none" w:sz="0" w:space="0" w:color="auto"/>
            <w:right w:val="none" w:sz="0" w:space="0" w:color="auto"/>
          </w:divBdr>
        </w:div>
        <w:div w:id="1618294725">
          <w:marLeft w:val="446"/>
          <w:marRight w:val="0"/>
          <w:marTop w:val="0"/>
          <w:marBottom w:val="0"/>
          <w:divBdr>
            <w:top w:val="none" w:sz="0" w:space="0" w:color="auto"/>
            <w:left w:val="none" w:sz="0" w:space="0" w:color="auto"/>
            <w:bottom w:val="none" w:sz="0" w:space="0" w:color="auto"/>
            <w:right w:val="none" w:sz="0" w:space="0" w:color="auto"/>
          </w:divBdr>
        </w:div>
        <w:div w:id="1684016618">
          <w:marLeft w:val="446"/>
          <w:marRight w:val="0"/>
          <w:marTop w:val="0"/>
          <w:marBottom w:val="0"/>
          <w:divBdr>
            <w:top w:val="none" w:sz="0" w:space="0" w:color="auto"/>
            <w:left w:val="none" w:sz="0" w:space="0" w:color="auto"/>
            <w:bottom w:val="none" w:sz="0" w:space="0" w:color="auto"/>
            <w:right w:val="none" w:sz="0" w:space="0" w:color="auto"/>
          </w:divBdr>
        </w:div>
        <w:div w:id="1775787259">
          <w:marLeft w:val="446"/>
          <w:marRight w:val="0"/>
          <w:marTop w:val="0"/>
          <w:marBottom w:val="0"/>
          <w:divBdr>
            <w:top w:val="none" w:sz="0" w:space="0" w:color="auto"/>
            <w:left w:val="none" w:sz="0" w:space="0" w:color="auto"/>
            <w:bottom w:val="none" w:sz="0" w:space="0" w:color="auto"/>
            <w:right w:val="none" w:sz="0" w:space="0" w:color="auto"/>
          </w:divBdr>
        </w:div>
        <w:div w:id="1802570742">
          <w:marLeft w:val="446"/>
          <w:marRight w:val="0"/>
          <w:marTop w:val="0"/>
          <w:marBottom w:val="0"/>
          <w:divBdr>
            <w:top w:val="none" w:sz="0" w:space="0" w:color="auto"/>
            <w:left w:val="none" w:sz="0" w:space="0" w:color="auto"/>
            <w:bottom w:val="none" w:sz="0" w:space="0" w:color="auto"/>
            <w:right w:val="none" w:sz="0" w:space="0" w:color="auto"/>
          </w:divBdr>
        </w:div>
        <w:div w:id="1916238255">
          <w:marLeft w:val="446"/>
          <w:marRight w:val="0"/>
          <w:marTop w:val="0"/>
          <w:marBottom w:val="0"/>
          <w:divBdr>
            <w:top w:val="none" w:sz="0" w:space="0" w:color="auto"/>
            <w:left w:val="none" w:sz="0" w:space="0" w:color="auto"/>
            <w:bottom w:val="none" w:sz="0" w:space="0" w:color="auto"/>
            <w:right w:val="none" w:sz="0" w:space="0" w:color="auto"/>
          </w:divBdr>
        </w:div>
        <w:div w:id="1977178560">
          <w:marLeft w:val="446"/>
          <w:marRight w:val="0"/>
          <w:marTop w:val="0"/>
          <w:marBottom w:val="0"/>
          <w:divBdr>
            <w:top w:val="none" w:sz="0" w:space="0" w:color="auto"/>
            <w:left w:val="none" w:sz="0" w:space="0" w:color="auto"/>
            <w:bottom w:val="none" w:sz="0" w:space="0" w:color="auto"/>
            <w:right w:val="none" w:sz="0" w:space="0" w:color="auto"/>
          </w:divBdr>
        </w:div>
      </w:divsChild>
    </w:div>
    <w:div w:id="291599937">
      <w:bodyDiv w:val="1"/>
      <w:marLeft w:val="0"/>
      <w:marRight w:val="0"/>
      <w:marTop w:val="0"/>
      <w:marBottom w:val="0"/>
      <w:divBdr>
        <w:top w:val="none" w:sz="0" w:space="0" w:color="auto"/>
        <w:left w:val="none" w:sz="0" w:space="0" w:color="auto"/>
        <w:bottom w:val="none" w:sz="0" w:space="0" w:color="auto"/>
        <w:right w:val="none" w:sz="0" w:space="0" w:color="auto"/>
      </w:divBdr>
    </w:div>
    <w:div w:id="299459062">
      <w:bodyDiv w:val="1"/>
      <w:marLeft w:val="0"/>
      <w:marRight w:val="0"/>
      <w:marTop w:val="0"/>
      <w:marBottom w:val="0"/>
      <w:divBdr>
        <w:top w:val="none" w:sz="0" w:space="0" w:color="auto"/>
        <w:left w:val="none" w:sz="0" w:space="0" w:color="auto"/>
        <w:bottom w:val="none" w:sz="0" w:space="0" w:color="auto"/>
        <w:right w:val="none" w:sz="0" w:space="0" w:color="auto"/>
      </w:divBdr>
      <w:divsChild>
        <w:div w:id="331110430">
          <w:marLeft w:val="547"/>
          <w:marRight w:val="0"/>
          <w:marTop w:val="100"/>
          <w:marBottom w:val="0"/>
          <w:divBdr>
            <w:top w:val="none" w:sz="0" w:space="0" w:color="auto"/>
            <w:left w:val="none" w:sz="0" w:space="0" w:color="auto"/>
            <w:bottom w:val="none" w:sz="0" w:space="0" w:color="auto"/>
            <w:right w:val="none" w:sz="0" w:space="0" w:color="auto"/>
          </w:divBdr>
        </w:div>
      </w:divsChild>
    </w:div>
    <w:div w:id="348944716">
      <w:bodyDiv w:val="1"/>
      <w:marLeft w:val="0"/>
      <w:marRight w:val="0"/>
      <w:marTop w:val="0"/>
      <w:marBottom w:val="0"/>
      <w:divBdr>
        <w:top w:val="none" w:sz="0" w:space="0" w:color="auto"/>
        <w:left w:val="none" w:sz="0" w:space="0" w:color="auto"/>
        <w:bottom w:val="none" w:sz="0" w:space="0" w:color="auto"/>
        <w:right w:val="none" w:sz="0" w:space="0" w:color="auto"/>
      </w:divBdr>
    </w:div>
    <w:div w:id="354113838">
      <w:bodyDiv w:val="1"/>
      <w:marLeft w:val="0"/>
      <w:marRight w:val="0"/>
      <w:marTop w:val="0"/>
      <w:marBottom w:val="0"/>
      <w:divBdr>
        <w:top w:val="none" w:sz="0" w:space="0" w:color="auto"/>
        <w:left w:val="none" w:sz="0" w:space="0" w:color="auto"/>
        <w:bottom w:val="none" w:sz="0" w:space="0" w:color="auto"/>
        <w:right w:val="none" w:sz="0" w:space="0" w:color="auto"/>
      </w:divBdr>
      <w:divsChild>
        <w:div w:id="48695932">
          <w:marLeft w:val="446"/>
          <w:marRight w:val="0"/>
          <w:marTop w:val="0"/>
          <w:marBottom w:val="0"/>
          <w:divBdr>
            <w:top w:val="none" w:sz="0" w:space="0" w:color="auto"/>
            <w:left w:val="none" w:sz="0" w:space="0" w:color="auto"/>
            <w:bottom w:val="none" w:sz="0" w:space="0" w:color="auto"/>
            <w:right w:val="none" w:sz="0" w:space="0" w:color="auto"/>
          </w:divBdr>
        </w:div>
        <w:div w:id="141044107">
          <w:marLeft w:val="446"/>
          <w:marRight w:val="0"/>
          <w:marTop w:val="0"/>
          <w:marBottom w:val="0"/>
          <w:divBdr>
            <w:top w:val="none" w:sz="0" w:space="0" w:color="auto"/>
            <w:left w:val="none" w:sz="0" w:space="0" w:color="auto"/>
            <w:bottom w:val="none" w:sz="0" w:space="0" w:color="auto"/>
            <w:right w:val="none" w:sz="0" w:space="0" w:color="auto"/>
          </w:divBdr>
        </w:div>
        <w:div w:id="196280374">
          <w:marLeft w:val="446"/>
          <w:marRight w:val="0"/>
          <w:marTop w:val="0"/>
          <w:marBottom w:val="0"/>
          <w:divBdr>
            <w:top w:val="none" w:sz="0" w:space="0" w:color="auto"/>
            <w:left w:val="none" w:sz="0" w:space="0" w:color="auto"/>
            <w:bottom w:val="none" w:sz="0" w:space="0" w:color="auto"/>
            <w:right w:val="none" w:sz="0" w:space="0" w:color="auto"/>
          </w:divBdr>
        </w:div>
        <w:div w:id="253636631">
          <w:marLeft w:val="446"/>
          <w:marRight w:val="0"/>
          <w:marTop w:val="0"/>
          <w:marBottom w:val="0"/>
          <w:divBdr>
            <w:top w:val="none" w:sz="0" w:space="0" w:color="auto"/>
            <w:left w:val="none" w:sz="0" w:space="0" w:color="auto"/>
            <w:bottom w:val="none" w:sz="0" w:space="0" w:color="auto"/>
            <w:right w:val="none" w:sz="0" w:space="0" w:color="auto"/>
          </w:divBdr>
        </w:div>
        <w:div w:id="287704725">
          <w:marLeft w:val="446"/>
          <w:marRight w:val="0"/>
          <w:marTop w:val="0"/>
          <w:marBottom w:val="0"/>
          <w:divBdr>
            <w:top w:val="none" w:sz="0" w:space="0" w:color="auto"/>
            <w:left w:val="none" w:sz="0" w:space="0" w:color="auto"/>
            <w:bottom w:val="none" w:sz="0" w:space="0" w:color="auto"/>
            <w:right w:val="none" w:sz="0" w:space="0" w:color="auto"/>
          </w:divBdr>
        </w:div>
        <w:div w:id="560022708">
          <w:marLeft w:val="446"/>
          <w:marRight w:val="0"/>
          <w:marTop w:val="0"/>
          <w:marBottom w:val="0"/>
          <w:divBdr>
            <w:top w:val="none" w:sz="0" w:space="0" w:color="auto"/>
            <w:left w:val="none" w:sz="0" w:space="0" w:color="auto"/>
            <w:bottom w:val="none" w:sz="0" w:space="0" w:color="auto"/>
            <w:right w:val="none" w:sz="0" w:space="0" w:color="auto"/>
          </w:divBdr>
        </w:div>
        <w:div w:id="795954831">
          <w:marLeft w:val="446"/>
          <w:marRight w:val="0"/>
          <w:marTop w:val="0"/>
          <w:marBottom w:val="0"/>
          <w:divBdr>
            <w:top w:val="none" w:sz="0" w:space="0" w:color="auto"/>
            <w:left w:val="none" w:sz="0" w:space="0" w:color="auto"/>
            <w:bottom w:val="none" w:sz="0" w:space="0" w:color="auto"/>
            <w:right w:val="none" w:sz="0" w:space="0" w:color="auto"/>
          </w:divBdr>
        </w:div>
        <w:div w:id="1076442066">
          <w:marLeft w:val="446"/>
          <w:marRight w:val="0"/>
          <w:marTop w:val="0"/>
          <w:marBottom w:val="0"/>
          <w:divBdr>
            <w:top w:val="none" w:sz="0" w:space="0" w:color="auto"/>
            <w:left w:val="none" w:sz="0" w:space="0" w:color="auto"/>
            <w:bottom w:val="none" w:sz="0" w:space="0" w:color="auto"/>
            <w:right w:val="none" w:sz="0" w:space="0" w:color="auto"/>
          </w:divBdr>
        </w:div>
        <w:div w:id="1101268167">
          <w:marLeft w:val="446"/>
          <w:marRight w:val="0"/>
          <w:marTop w:val="0"/>
          <w:marBottom w:val="0"/>
          <w:divBdr>
            <w:top w:val="none" w:sz="0" w:space="0" w:color="auto"/>
            <w:left w:val="none" w:sz="0" w:space="0" w:color="auto"/>
            <w:bottom w:val="none" w:sz="0" w:space="0" w:color="auto"/>
            <w:right w:val="none" w:sz="0" w:space="0" w:color="auto"/>
          </w:divBdr>
        </w:div>
        <w:div w:id="1146430012">
          <w:marLeft w:val="446"/>
          <w:marRight w:val="0"/>
          <w:marTop w:val="0"/>
          <w:marBottom w:val="0"/>
          <w:divBdr>
            <w:top w:val="none" w:sz="0" w:space="0" w:color="auto"/>
            <w:left w:val="none" w:sz="0" w:space="0" w:color="auto"/>
            <w:bottom w:val="none" w:sz="0" w:space="0" w:color="auto"/>
            <w:right w:val="none" w:sz="0" w:space="0" w:color="auto"/>
          </w:divBdr>
        </w:div>
        <w:div w:id="1190995442">
          <w:marLeft w:val="446"/>
          <w:marRight w:val="0"/>
          <w:marTop w:val="0"/>
          <w:marBottom w:val="0"/>
          <w:divBdr>
            <w:top w:val="none" w:sz="0" w:space="0" w:color="auto"/>
            <w:left w:val="none" w:sz="0" w:space="0" w:color="auto"/>
            <w:bottom w:val="none" w:sz="0" w:space="0" w:color="auto"/>
            <w:right w:val="none" w:sz="0" w:space="0" w:color="auto"/>
          </w:divBdr>
        </w:div>
        <w:div w:id="1480995768">
          <w:marLeft w:val="446"/>
          <w:marRight w:val="0"/>
          <w:marTop w:val="0"/>
          <w:marBottom w:val="0"/>
          <w:divBdr>
            <w:top w:val="none" w:sz="0" w:space="0" w:color="auto"/>
            <w:left w:val="none" w:sz="0" w:space="0" w:color="auto"/>
            <w:bottom w:val="none" w:sz="0" w:space="0" w:color="auto"/>
            <w:right w:val="none" w:sz="0" w:space="0" w:color="auto"/>
          </w:divBdr>
        </w:div>
        <w:div w:id="1500924370">
          <w:marLeft w:val="446"/>
          <w:marRight w:val="0"/>
          <w:marTop w:val="0"/>
          <w:marBottom w:val="0"/>
          <w:divBdr>
            <w:top w:val="none" w:sz="0" w:space="0" w:color="auto"/>
            <w:left w:val="none" w:sz="0" w:space="0" w:color="auto"/>
            <w:bottom w:val="none" w:sz="0" w:space="0" w:color="auto"/>
            <w:right w:val="none" w:sz="0" w:space="0" w:color="auto"/>
          </w:divBdr>
        </w:div>
        <w:div w:id="1687517934">
          <w:marLeft w:val="446"/>
          <w:marRight w:val="0"/>
          <w:marTop w:val="0"/>
          <w:marBottom w:val="0"/>
          <w:divBdr>
            <w:top w:val="none" w:sz="0" w:space="0" w:color="auto"/>
            <w:left w:val="none" w:sz="0" w:space="0" w:color="auto"/>
            <w:bottom w:val="none" w:sz="0" w:space="0" w:color="auto"/>
            <w:right w:val="none" w:sz="0" w:space="0" w:color="auto"/>
          </w:divBdr>
        </w:div>
        <w:div w:id="2032946532">
          <w:marLeft w:val="446"/>
          <w:marRight w:val="0"/>
          <w:marTop w:val="0"/>
          <w:marBottom w:val="0"/>
          <w:divBdr>
            <w:top w:val="none" w:sz="0" w:space="0" w:color="auto"/>
            <w:left w:val="none" w:sz="0" w:space="0" w:color="auto"/>
            <w:bottom w:val="none" w:sz="0" w:space="0" w:color="auto"/>
            <w:right w:val="none" w:sz="0" w:space="0" w:color="auto"/>
          </w:divBdr>
        </w:div>
        <w:div w:id="2089572683">
          <w:marLeft w:val="446"/>
          <w:marRight w:val="0"/>
          <w:marTop w:val="0"/>
          <w:marBottom w:val="0"/>
          <w:divBdr>
            <w:top w:val="none" w:sz="0" w:space="0" w:color="auto"/>
            <w:left w:val="none" w:sz="0" w:space="0" w:color="auto"/>
            <w:bottom w:val="none" w:sz="0" w:space="0" w:color="auto"/>
            <w:right w:val="none" w:sz="0" w:space="0" w:color="auto"/>
          </w:divBdr>
        </w:div>
      </w:divsChild>
    </w:div>
    <w:div w:id="357975001">
      <w:bodyDiv w:val="1"/>
      <w:marLeft w:val="0"/>
      <w:marRight w:val="0"/>
      <w:marTop w:val="0"/>
      <w:marBottom w:val="0"/>
      <w:divBdr>
        <w:top w:val="none" w:sz="0" w:space="0" w:color="auto"/>
        <w:left w:val="none" w:sz="0" w:space="0" w:color="auto"/>
        <w:bottom w:val="none" w:sz="0" w:space="0" w:color="auto"/>
        <w:right w:val="none" w:sz="0" w:space="0" w:color="auto"/>
      </w:divBdr>
      <w:divsChild>
        <w:div w:id="650057156">
          <w:marLeft w:val="547"/>
          <w:marRight w:val="0"/>
          <w:marTop w:val="0"/>
          <w:marBottom w:val="0"/>
          <w:divBdr>
            <w:top w:val="none" w:sz="0" w:space="0" w:color="auto"/>
            <w:left w:val="none" w:sz="0" w:space="0" w:color="auto"/>
            <w:bottom w:val="none" w:sz="0" w:space="0" w:color="auto"/>
            <w:right w:val="none" w:sz="0" w:space="0" w:color="auto"/>
          </w:divBdr>
        </w:div>
      </w:divsChild>
    </w:div>
    <w:div w:id="407314821">
      <w:bodyDiv w:val="1"/>
      <w:marLeft w:val="0"/>
      <w:marRight w:val="0"/>
      <w:marTop w:val="0"/>
      <w:marBottom w:val="0"/>
      <w:divBdr>
        <w:top w:val="none" w:sz="0" w:space="0" w:color="auto"/>
        <w:left w:val="none" w:sz="0" w:space="0" w:color="auto"/>
        <w:bottom w:val="none" w:sz="0" w:space="0" w:color="auto"/>
        <w:right w:val="none" w:sz="0" w:space="0" w:color="auto"/>
      </w:divBdr>
    </w:div>
    <w:div w:id="420642168">
      <w:bodyDiv w:val="1"/>
      <w:marLeft w:val="0"/>
      <w:marRight w:val="0"/>
      <w:marTop w:val="0"/>
      <w:marBottom w:val="0"/>
      <w:divBdr>
        <w:top w:val="none" w:sz="0" w:space="0" w:color="auto"/>
        <w:left w:val="none" w:sz="0" w:space="0" w:color="auto"/>
        <w:bottom w:val="none" w:sz="0" w:space="0" w:color="auto"/>
        <w:right w:val="none" w:sz="0" w:space="0" w:color="auto"/>
      </w:divBdr>
      <w:divsChild>
        <w:div w:id="584920258">
          <w:marLeft w:val="446"/>
          <w:marRight w:val="0"/>
          <w:marTop w:val="0"/>
          <w:marBottom w:val="0"/>
          <w:divBdr>
            <w:top w:val="none" w:sz="0" w:space="0" w:color="auto"/>
            <w:left w:val="none" w:sz="0" w:space="0" w:color="auto"/>
            <w:bottom w:val="none" w:sz="0" w:space="0" w:color="auto"/>
            <w:right w:val="none" w:sz="0" w:space="0" w:color="auto"/>
          </w:divBdr>
        </w:div>
        <w:div w:id="1625237171">
          <w:marLeft w:val="446"/>
          <w:marRight w:val="0"/>
          <w:marTop w:val="0"/>
          <w:marBottom w:val="0"/>
          <w:divBdr>
            <w:top w:val="none" w:sz="0" w:space="0" w:color="auto"/>
            <w:left w:val="none" w:sz="0" w:space="0" w:color="auto"/>
            <w:bottom w:val="none" w:sz="0" w:space="0" w:color="auto"/>
            <w:right w:val="none" w:sz="0" w:space="0" w:color="auto"/>
          </w:divBdr>
        </w:div>
      </w:divsChild>
    </w:div>
    <w:div w:id="483818523">
      <w:bodyDiv w:val="1"/>
      <w:marLeft w:val="0"/>
      <w:marRight w:val="0"/>
      <w:marTop w:val="0"/>
      <w:marBottom w:val="0"/>
      <w:divBdr>
        <w:top w:val="none" w:sz="0" w:space="0" w:color="auto"/>
        <w:left w:val="none" w:sz="0" w:space="0" w:color="auto"/>
        <w:bottom w:val="none" w:sz="0" w:space="0" w:color="auto"/>
        <w:right w:val="none" w:sz="0" w:space="0" w:color="auto"/>
      </w:divBdr>
    </w:div>
    <w:div w:id="494490848">
      <w:bodyDiv w:val="1"/>
      <w:marLeft w:val="0"/>
      <w:marRight w:val="0"/>
      <w:marTop w:val="0"/>
      <w:marBottom w:val="0"/>
      <w:divBdr>
        <w:top w:val="none" w:sz="0" w:space="0" w:color="auto"/>
        <w:left w:val="none" w:sz="0" w:space="0" w:color="auto"/>
        <w:bottom w:val="none" w:sz="0" w:space="0" w:color="auto"/>
        <w:right w:val="none" w:sz="0" w:space="0" w:color="auto"/>
      </w:divBdr>
    </w:div>
    <w:div w:id="497118868">
      <w:bodyDiv w:val="1"/>
      <w:marLeft w:val="0"/>
      <w:marRight w:val="0"/>
      <w:marTop w:val="0"/>
      <w:marBottom w:val="0"/>
      <w:divBdr>
        <w:top w:val="none" w:sz="0" w:space="0" w:color="auto"/>
        <w:left w:val="none" w:sz="0" w:space="0" w:color="auto"/>
        <w:bottom w:val="none" w:sz="0" w:space="0" w:color="auto"/>
        <w:right w:val="none" w:sz="0" w:space="0" w:color="auto"/>
      </w:divBdr>
    </w:div>
    <w:div w:id="529414994">
      <w:bodyDiv w:val="1"/>
      <w:marLeft w:val="0"/>
      <w:marRight w:val="0"/>
      <w:marTop w:val="0"/>
      <w:marBottom w:val="0"/>
      <w:divBdr>
        <w:top w:val="none" w:sz="0" w:space="0" w:color="auto"/>
        <w:left w:val="none" w:sz="0" w:space="0" w:color="auto"/>
        <w:bottom w:val="none" w:sz="0" w:space="0" w:color="auto"/>
        <w:right w:val="none" w:sz="0" w:space="0" w:color="auto"/>
      </w:divBdr>
    </w:div>
    <w:div w:id="584846192">
      <w:bodyDiv w:val="1"/>
      <w:marLeft w:val="0"/>
      <w:marRight w:val="0"/>
      <w:marTop w:val="0"/>
      <w:marBottom w:val="0"/>
      <w:divBdr>
        <w:top w:val="none" w:sz="0" w:space="0" w:color="auto"/>
        <w:left w:val="none" w:sz="0" w:space="0" w:color="auto"/>
        <w:bottom w:val="none" w:sz="0" w:space="0" w:color="auto"/>
        <w:right w:val="none" w:sz="0" w:space="0" w:color="auto"/>
      </w:divBdr>
    </w:div>
    <w:div w:id="590965850">
      <w:bodyDiv w:val="1"/>
      <w:marLeft w:val="0"/>
      <w:marRight w:val="0"/>
      <w:marTop w:val="0"/>
      <w:marBottom w:val="0"/>
      <w:divBdr>
        <w:top w:val="none" w:sz="0" w:space="0" w:color="auto"/>
        <w:left w:val="none" w:sz="0" w:space="0" w:color="auto"/>
        <w:bottom w:val="none" w:sz="0" w:space="0" w:color="auto"/>
        <w:right w:val="none" w:sz="0" w:space="0" w:color="auto"/>
      </w:divBdr>
      <w:divsChild>
        <w:div w:id="2140491145">
          <w:marLeft w:val="0"/>
          <w:marRight w:val="0"/>
          <w:marTop w:val="0"/>
          <w:marBottom w:val="0"/>
          <w:divBdr>
            <w:top w:val="none" w:sz="0" w:space="0" w:color="auto"/>
            <w:left w:val="none" w:sz="0" w:space="0" w:color="auto"/>
            <w:bottom w:val="none" w:sz="0" w:space="0" w:color="auto"/>
            <w:right w:val="none" w:sz="0" w:space="0" w:color="auto"/>
          </w:divBdr>
          <w:divsChild>
            <w:div w:id="78255257">
              <w:marLeft w:val="0"/>
              <w:marRight w:val="0"/>
              <w:marTop w:val="0"/>
              <w:marBottom w:val="0"/>
              <w:divBdr>
                <w:top w:val="none" w:sz="0" w:space="0" w:color="auto"/>
                <w:left w:val="none" w:sz="0" w:space="0" w:color="auto"/>
                <w:bottom w:val="none" w:sz="0" w:space="0" w:color="auto"/>
                <w:right w:val="none" w:sz="0" w:space="0" w:color="auto"/>
              </w:divBdr>
              <w:divsChild>
                <w:div w:id="934242808">
                  <w:marLeft w:val="0"/>
                  <w:marRight w:val="0"/>
                  <w:marTop w:val="0"/>
                  <w:marBottom w:val="0"/>
                  <w:divBdr>
                    <w:top w:val="none" w:sz="0" w:space="0" w:color="auto"/>
                    <w:left w:val="none" w:sz="0" w:space="0" w:color="auto"/>
                    <w:bottom w:val="none" w:sz="0" w:space="0" w:color="auto"/>
                    <w:right w:val="none" w:sz="0" w:space="0" w:color="auto"/>
                  </w:divBdr>
                </w:div>
              </w:divsChild>
            </w:div>
            <w:div w:id="129788685">
              <w:marLeft w:val="0"/>
              <w:marRight w:val="0"/>
              <w:marTop w:val="0"/>
              <w:marBottom w:val="0"/>
              <w:divBdr>
                <w:top w:val="none" w:sz="0" w:space="0" w:color="auto"/>
                <w:left w:val="none" w:sz="0" w:space="0" w:color="auto"/>
                <w:bottom w:val="none" w:sz="0" w:space="0" w:color="auto"/>
                <w:right w:val="none" w:sz="0" w:space="0" w:color="auto"/>
              </w:divBdr>
              <w:divsChild>
                <w:div w:id="1407921235">
                  <w:marLeft w:val="0"/>
                  <w:marRight w:val="0"/>
                  <w:marTop w:val="0"/>
                  <w:marBottom w:val="0"/>
                  <w:divBdr>
                    <w:top w:val="none" w:sz="0" w:space="0" w:color="auto"/>
                    <w:left w:val="none" w:sz="0" w:space="0" w:color="auto"/>
                    <w:bottom w:val="none" w:sz="0" w:space="0" w:color="auto"/>
                    <w:right w:val="none" w:sz="0" w:space="0" w:color="auto"/>
                  </w:divBdr>
                </w:div>
              </w:divsChild>
            </w:div>
            <w:div w:id="141849862">
              <w:marLeft w:val="0"/>
              <w:marRight w:val="0"/>
              <w:marTop w:val="0"/>
              <w:marBottom w:val="0"/>
              <w:divBdr>
                <w:top w:val="none" w:sz="0" w:space="0" w:color="auto"/>
                <w:left w:val="none" w:sz="0" w:space="0" w:color="auto"/>
                <w:bottom w:val="none" w:sz="0" w:space="0" w:color="auto"/>
                <w:right w:val="none" w:sz="0" w:space="0" w:color="auto"/>
              </w:divBdr>
              <w:divsChild>
                <w:div w:id="1237520398">
                  <w:marLeft w:val="0"/>
                  <w:marRight w:val="0"/>
                  <w:marTop w:val="0"/>
                  <w:marBottom w:val="0"/>
                  <w:divBdr>
                    <w:top w:val="none" w:sz="0" w:space="0" w:color="auto"/>
                    <w:left w:val="none" w:sz="0" w:space="0" w:color="auto"/>
                    <w:bottom w:val="none" w:sz="0" w:space="0" w:color="auto"/>
                    <w:right w:val="none" w:sz="0" w:space="0" w:color="auto"/>
                  </w:divBdr>
                </w:div>
              </w:divsChild>
            </w:div>
            <w:div w:id="184100566">
              <w:marLeft w:val="0"/>
              <w:marRight w:val="0"/>
              <w:marTop w:val="0"/>
              <w:marBottom w:val="0"/>
              <w:divBdr>
                <w:top w:val="none" w:sz="0" w:space="0" w:color="auto"/>
                <w:left w:val="none" w:sz="0" w:space="0" w:color="auto"/>
                <w:bottom w:val="none" w:sz="0" w:space="0" w:color="auto"/>
                <w:right w:val="none" w:sz="0" w:space="0" w:color="auto"/>
              </w:divBdr>
              <w:divsChild>
                <w:div w:id="1246695242">
                  <w:marLeft w:val="0"/>
                  <w:marRight w:val="0"/>
                  <w:marTop w:val="0"/>
                  <w:marBottom w:val="0"/>
                  <w:divBdr>
                    <w:top w:val="none" w:sz="0" w:space="0" w:color="auto"/>
                    <w:left w:val="none" w:sz="0" w:space="0" w:color="auto"/>
                    <w:bottom w:val="none" w:sz="0" w:space="0" w:color="auto"/>
                    <w:right w:val="none" w:sz="0" w:space="0" w:color="auto"/>
                  </w:divBdr>
                </w:div>
              </w:divsChild>
            </w:div>
            <w:div w:id="241184103">
              <w:marLeft w:val="0"/>
              <w:marRight w:val="0"/>
              <w:marTop w:val="0"/>
              <w:marBottom w:val="0"/>
              <w:divBdr>
                <w:top w:val="none" w:sz="0" w:space="0" w:color="auto"/>
                <w:left w:val="none" w:sz="0" w:space="0" w:color="auto"/>
                <w:bottom w:val="none" w:sz="0" w:space="0" w:color="auto"/>
                <w:right w:val="none" w:sz="0" w:space="0" w:color="auto"/>
              </w:divBdr>
              <w:divsChild>
                <w:div w:id="1778984646">
                  <w:marLeft w:val="0"/>
                  <w:marRight w:val="0"/>
                  <w:marTop w:val="0"/>
                  <w:marBottom w:val="0"/>
                  <w:divBdr>
                    <w:top w:val="none" w:sz="0" w:space="0" w:color="auto"/>
                    <w:left w:val="none" w:sz="0" w:space="0" w:color="auto"/>
                    <w:bottom w:val="none" w:sz="0" w:space="0" w:color="auto"/>
                    <w:right w:val="none" w:sz="0" w:space="0" w:color="auto"/>
                  </w:divBdr>
                </w:div>
              </w:divsChild>
            </w:div>
            <w:div w:id="246960844">
              <w:marLeft w:val="0"/>
              <w:marRight w:val="0"/>
              <w:marTop w:val="0"/>
              <w:marBottom w:val="0"/>
              <w:divBdr>
                <w:top w:val="none" w:sz="0" w:space="0" w:color="auto"/>
                <w:left w:val="none" w:sz="0" w:space="0" w:color="auto"/>
                <w:bottom w:val="none" w:sz="0" w:space="0" w:color="auto"/>
                <w:right w:val="none" w:sz="0" w:space="0" w:color="auto"/>
              </w:divBdr>
              <w:divsChild>
                <w:div w:id="513347649">
                  <w:marLeft w:val="0"/>
                  <w:marRight w:val="0"/>
                  <w:marTop w:val="0"/>
                  <w:marBottom w:val="0"/>
                  <w:divBdr>
                    <w:top w:val="none" w:sz="0" w:space="0" w:color="auto"/>
                    <w:left w:val="none" w:sz="0" w:space="0" w:color="auto"/>
                    <w:bottom w:val="none" w:sz="0" w:space="0" w:color="auto"/>
                    <w:right w:val="none" w:sz="0" w:space="0" w:color="auto"/>
                  </w:divBdr>
                </w:div>
              </w:divsChild>
            </w:div>
            <w:div w:id="327253847">
              <w:marLeft w:val="0"/>
              <w:marRight w:val="0"/>
              <w:marTop w:val="0"/>
              <w:marBottom w:val="0"/>
              <w:divBdr>
                <w:top w:val="none" w:sz="0" w:space="0" w:color="auto"/>
                <w:left w:val="none" w:sz="0" w:space="0" w:color="auto"/>
                <w:bottom w:val="none" w:sz="0" w:space="0" w:color="auto"/>
                <w:right w:val="none" w:sz="0" w:space="0" w:color="auto"/>
              </w:divBdr>
              <w:divsChild>
                <w:div w:id="306857973">
                  <w:marLeft w:val="0"/>
                  <w:marRight w:val="0"/>
                  <w:marTop w:val="0"/>
                  <w:marBottom w:val="0"/>
                  <w:divBdr>
                    <w:top w:val="none" w:sz="0" w:space="0" w:color="auto"/>
                    <w:left w:val="none" w:sz="0" w:space="0" w:color="auto"/>
                    <w:bottom w:val="none" w:sz="0" w:space="0" w:color="auto"/>
                    <w:right w:val="none" w:sz="0" w:space="0" w:color="auto"/>
                  </w:divBdr>
                </w:div>
              </w:divsChild>
            </w:div>
            <w:div w:id="327949159">
              <w:marLeft w:val="0"/>
              <w:marRight w:val="0"/>
              <w:marTop w:val="0"/>
              <w:marBottom w:val="0"/>
              <w:divBdr>
                <w:top w:val="none" w:sz="0" w:space="0" w:color="auto"/>
                <w:left w:val="none" w:sz="0" w:space="0" w:color="auto"/>
                <w:bottom w:val="none" w:sz="0" w:space="0" w:color="auto"/>
                <w:right w:val="none" w:sz="0" w:space="0" w:color="auto"/>
              </w:divBdr>
              <w:divsChild>
                <w:div w:id="1641886327">
                  <w:marLeft w:val="0"/>
                  <w:marRight w:val="0"/>
                  <w:marTop w:val="0"/>
                  <w:marBottom w:val="0"/>
                  <w:divBdr>
                    <w:top w:val="none" w:sz="0" w:space="0" w:color="auto"/>
                    <w:left w:val="none" w:sz="0" w:space="0" w:color="auto"/>
                    <w:bottom w:val="none" w:sz="0" w:space="0" w:color="auto"/>
                    <w:right w:val="none" w:sz="0" w:space="0" w:color="auto"/>
                  </w:divBdr>
                </w:div>
              </w:divsChild>
            </w:div>
            <w:div w:id="489370602">
              <w:marLeft w:val="0"/>
              <w:marRight w:val="0"/>
              <w:marTop w:val="0"/>
              <w:marBottom w:val="0"/>
              <w:divBdr>
                <w:top w:val="none" w:sz="0" w:space="0" w:color="auto"/>
                <w:left w:val="none" w:sz="0" w:space="0" w:color="auto"/>
                <w:bottom w:val="none" w:sz="0" w:space="0" w:color="auto"/>
                <w:right w:val="none" w:sz="0" w:space="0" w:color="auto"/>
              </w:divBdr>
              <w:divsChild>
                <w:div w:id="1343580451">
                  <w:marLeft w:val="0"/>
                  <w:marRight w:val="0"/>
                  <w:marTop w:val="0"/>
                  <w:marBottom w:val="0"/>
                  <w:divBdr>
                    <w:top w:val="none" w:sz="0" w:space="0" w:color="auto"/>
                    <w:left w:val="none" w:sz="0" w:space="0" w:color="auto"/>
                    <w:bottom w:val="none" w:sz="0" w:space="0" w:color="auto"/>
                    <w:right w:val="none" w:sz="0" w:space="0" w:color="auto"/>
                  </w:divBdr>
                </w:div>
              </w:divsChild>
            </w:div>
            <w:div w:id="517079811">
              <w:marLeft w:val="0"/>
              <w:marRight w:val="0"/>
              <w:marTop w:val="0"/>
              <w:marBottom w:val="0"/>
              <w:divBdr>
                <w:top w:val="none" w:sz="0" w:space="0" w:color="auto"/>
                <w:left w:val="none" w:sz="0" w:space="0" w:color="auto"/>
                <w:bottom w:val="none" w:sz="0" w:space="0" w:color="auto"/>
                <w:right w:val="none" w:sz="0" w:space="0" w:color="auto"/>
              </w:divBdr>
              <w:divsChild>
                <w:div w:id="1507743087">
                  <w:marLeft w:val="0"/>
                  <w:marRight w:val="0"/>
                  <w:marTop w:val="0"/>
                  <w:marBottom w:val="0"/>
                  <w:divBdr>
                    <w:top w:val="none" w:sz="0" w:space="0" w:color="auto"/>
                    <w:left w:val="none" w:sz="0" w:space="0" w:color="auto"/>
                    <w:bottom w:val="none" w:sz="0" w:space="0" w:color="auto"/>
                    <w:right w:val="none" w:sz="0" w:space="0" w:color="auto"/>
                  </w:divBdr>
                </w:div>
              </w:divsChild>
            </w:div>
            <w:div w:id="519242023">
              <w:marLeft w:val="0"/>
              <w:marRight w:val="0"/>
              <w:marTop w:val="0"/>
              <w:marBottom w:val="0"/>
              <w:divBdr>
                <w:top w:val="none" w:sz="0" w:space="0" w:color="auto"/>
                <w:left w:val="none" w:sz="0" w:space="0" w:color="auto"/>
                <w:bottom w:val="none" w:sz="0" w:space="0" w:color="auto"/>
                <w:right w:val="none" w:sz="0" w:space="0" w:color="auto"/>
              </w:divBdr>
              <w:divsChild>
                <w:div w:id="1754811168">
                  <w:marLeft w:val="0"/>
                  <w:marRight w:val="0"/>
                  <w:marTop w:val="0"/>
                  <w:marBottom w:val="0"/>
                  <w:divBdr>
                    <w:top w:val="none" w:sz="0" w:space="0" w:color="auto"/>
                    <w:left w:val="none" w:sz="0" w:space="0" w:color="auto"/>
                    <w:bottom w:val="none" w:sz="0" w:space="0" w:color="auto"/>
                    <w:right w:val="none" w:sz="0" w:space="0" w:color="auto"/>
                  </w:divBdr>
                </w:div>
              </w:divsChild>
            </w:div>
            <w:div w:id="522476107">
              <w:marLeft w:val="0"/>
              <w:marRight w:val="0"/>
              <w:marTop w:val="0"/>
              <w:marBottom w:val="0"/>
              <w:divBdr>
                <w:top w:val="none" w:sz="0" w:space="0" w:color="auto"/>
                <w:left w:val="none" w:sz="0" w:space="0" w:color="auto"/>
                <w:bottom w:val="none" w:sz="0" w:space="0" w:color="auto"/>
                <w:right w:val="none" w:sz="0" w:space="0" w:color="auto"/>
              </w:divBdr>
              <w:divsChild>
                <w:div w:id="1207064192">
                  <w:marLeft w:val="0"/>
                  <w:marRight w:val="0"/>
                  <w:marTop w:val="0"/>
                  <w:marBottom w:val="0"/>
                  <w:divBdr>
                    <w:top w:val="none" w:sz="0" w:space="0" w:color="auto"/>
                    <w:left w:val="none" w:sz="0" w:space="0" w:color="auto"/>
                    <w:bottom w:val="none" w:sz="0" w:space="0" w:color="auto"/>
                    <w:right w:val="none" w:sz="0" w:space="0" w:color="auto"/>
                  </w:divBdr>
                </w:div>
              </w:divsChild>
            </w:div>
            <w:div w:id="553741070">
              <w:marLeft w:val="0"/>
              <w:marRight w:val="0"/>
              <w:marTop w:val="0"/>
              <w:marBottom w:val="0"/>
              <w:divBdr>
                <w:top w:val="none" w:sz="0" w:space="0" w:color="auto"/>
                <w:left w:val="none" w:sz="0" w:space="0" w:color="auto"/>
                <w:bottom w:val="none" w:sz="0" w:space="0" w:color="auto"/>
                <w:right w:val="none" w:sz="0" w:space="0" w:color="auto"/>
              </w:divBdr>
              <w:divsChild>
                <w:div w:id="972489445">
                  <w:marLeft w:val="0"/>
                  <w:marRight w:val="0"/>
                  <w:marTop w:val="0"/>
                  <w:marBottom w:val="0"/>
                  <w:divBdr>
                    <w:top w:val="none" w:sz="0" w:space="0" w:color="auto"/>
                    <w:left w:val="none" w:sz="0" w:space="0" w:color="auto"/>
                    <w:bottom w:val="none" w:sz="0" w:space="0" w:color="auto"/>
                    <w:right w:val="none" w:sz="0" w:space="0" w:color="auto"/>
                  </w:divBdr>
                </w:div>
              </w:divsChild>
            </w:div>
            <w:div w:id="640116181">
              <w:marLeft w:val="0"/>
              <w:marRight w:val="0"/>
              <w:marTop w:val="0"/>
              <w:marBottom w:val="0"/>
              <w:divBdr>
                <w:top w:val="none" w:sz="0" w:space="0" w:color="auto"/>
                <w:left w:val="none" w:sz="0" w:space="0" w:color="auto"/>
                <w:bottom w:val="none" w:sz="0" w:space="0" w:color="auto"/>
                <w:right w:val="none" w:sz="0" w:space="0" w:color="auto"/>
              </w:divBdr>
              <w:divsChild>
                <w:div w:id="1920822427">
                  <w:marLeft w:val="0"/>
                  <w:marRight w:val="0"/>
                  <w:marTop w:val="0"/>
                  <w:marBottom w:val="0"/>
                  <w:divBdr>
                    <w:top w:val="none" w:sz="0" w:space="0" w:color="auto"/>
                    <w:left w:val="none" w:sz="0" w:space="0" w:color="auto"/>
                    <w:bottom w:val="none" w:sz="0" w:space="0" w:color="auto"/>
                    <w:right w:val="none" w:sz="0" w:space="0" w:color="auto"/>
                  </w:divBdr>
                </w:div>
              </w:divsChild>
            </w:div>
            <w:div w:id="665406364">
              <w:marLeft w:val="0"/>
              <w:marRight w:val="0"/>
              <w:marTop w:val="0"/>
              <w:marBottom w:val="0"/>
              <w:divBdr>
                <w:top w:val="none" w:sz="0" w:space="0" w:color="auto"/>
                <w:left w:val="none" w:sz="0" w:space="0" w:color="auto"/>
                <w:bottom w:val="none" w:sz="0" w:space="0" w:color="auto"/>
                <w:right w:val="none" w:sz="0" w:space="0" w:color="auto"/>
              </w:divBdr>
              <w:divsChild>
                <w:div w:id="1240411143">
                  <w:marLeft w:val="0"/>
                  <w:marRight w:val="0"/>
                  <w:marTop w:val="0"/>
                  <w:marBottom w:val="0"/>
                  <w:divBdr>
                    <w:top w:val="none" w:sz="0" w:space="0" w:color="auto"/>
                    <w:left w:val="none" w:sz="0" w:space="0" w:color="auto"/>
                    <w:bottom w:val="none" w:sz="0" w:space="0" w:color="auto"/>
                    <w:right w:val="none" w:sz="0" w:space="0" w:color="auto"/>
                  </w:divBdr>
                </w:div>
              </w:divsChild>
            </w:div>
            <w:div w:id="674461781">
              <w:marLeft w:val="0"/>
              <w:marRight w:val="0"/>
              <w:marTop w:val="0"/>
              <w:marBottom w:val="0"/>
              <w:divBdr>
                <w:top w:val="none" w:sz="0" w:space="0" w:color="auto"/>
                <w:left w:val="none" w:sz="0" w:space="0" w:color="auto"/>
                <w:bottom w:val="none" w:sz="0" w:space="0" w:color="auto"/>
                <w:right w:val="none" w:sz="0" w:space="0" w:color="auto"/>
              </w:divBdr>
              <w:divsChild>
                <w:div w:id="1746294814">
                  <w:marLeft w:val="0"/>
                  <w:marRight w:val="0"/>
                  <w:marTop w:val="0"/>
                  <w:marBottom w:val="0"/>
                  <w:divBdr>
                    <w:top w:val="none" w:sz="0" w:space="0" w:color="auto"/>
                    <w:left w:val="none" w:sz="0" w:space="0" w:color="auto"/>
                    <w:bottom w:val="none" w:sz="0" w:space="0" w:color="auto"/>
                    <w:right w:val="none" w:sz="0" w:space="0" w:color="auto"/>
                  </w:divBdr>
                </w:div>
              </w:divsChild>
            </w:div>
            <w:div w:id="793210713">
              <w:marLeft w:val="0"/>
              <w:marRight w:val="0"/>
              <w:marTop w:val="0"/>
              <w:marBottom w:val="0"/>
              <w:divBdr>
                <w:top w:val="none" w:sz="0" w:space="0" w:color="auto"/>
                <w:left w:val="none" w:sz="0" w:space="0" w:color="auto"/>
                <w:bottom w:val="none" w:sz="0" w:space="0" w:color="auto"/>
                <w:right w:val="none" w:sz="0" w:space="0" w:color="auto"/>
              </w:divBdr>
              <w:divsChild>
                <w:div w:id="1589927550">
                  <w:marLeft w:val="0"/>
                  <w:marRight w:val="0"/>
                  <w:marTop w:val="0"/>
                  <w:marBottom w:val="0"/>
                  <w:divBdr>
                    <w:top w:val="none" w:sz="0" w:space="0" w:color="auto"/>
                    <w:left w:val="none" w:sz="0" w:space="0" w:color="auto"/>
                    <w:bottom w:val="none" w:sz="0" w:space="0" w:color="auto"/>
                    <w:right w:val="none" w:sz="0" w:space="0" w:color="auto"/>
                  </w:divBdr>
                </w:div>
              </w:divsChild>
            </w:div>
            <w:div w:id="817260825">
              <w:marLeft w:val="0"/>
              <w:marRight w:val="0"/>
              <w:marTop w:val="0"/>
              <w:marBottom w:val="0"/>
              <w:divBdr>
                <w:top w:val="none" w:sz="0" w:space="0" w:color="auto"/>
                <w:left w:val="none" w:sz="0" w:space="0" w:color="auto"/>
                <w:bottom w:val="none" w:sz="0" w:space="0" w:color="auto"/>
                <w:right w:val="none" w:sz="0" w:space="0" w:color="auto"/>
              </w:divBdr>
              <w:divsChild>
                <w:div w:id="793837582">
                  <w:marLeft w:val="0"/>
                  <w:marRight w:val="0"/>
                  <w:marTop w:val="0"/>
                  <w:marBottom w:val="0"/>
                  <w:divBdr>
                    <w:top w:val="none" w:sz="0" w:space="0" w:color="auto"/>
                    <w:left w:val="none" w:sz="0" w:space="0" w:color="auto"/>
                    <w:bottom w:val="none" w:sz="0" w:space="0" w:color="auto"/>
                    <w:right w:val="none" w:sz="0" w:space="0" w:color="auto"/>
                  </w:divBdr>
                </w:div>
              </w:divsChild>
            </w:div>
            <w:div w:id="828595909">
              <w:marLeft w:val="0"/>
              <w:marRight w:val="0"/>
              <w:marTop w:val="0"/>
              <w:marBottom w:val="0"/>
              <w:divBdr>
                <w:top w:val="none" w:sz="0" w:space="0" w:color="auto"/>
                <w:left w:val="none" w:sz="0" w:space="0" w:color="auto"/>
                <w:bottom w:val="none" w:sz="0" w:space="0" w:color="auto"/>
                <w:right w:val="none" w:sz="0" w:space="0" w:color="auto"/>
              </w:divBdr>
              <w:divsChild>
                <w:div w:id="1062295676">
                  <w:marLeft w:val="0"/>
                  <w:marRight w:val="0"/>
                  <w:marTop w:val="0"/>
                  <w:marBottom w:val="0"/>
                  <w:divBdr>
                    <w:top w:val="none" w:sz="0" w:space="0" w:color="auto"/>
                    <w:left w:val="none" w:sz="0" w:space="0" w:color="auto"/>
                    <w:bottom w:val="none" w:sz="0" w:space="0" w:color="auto"/>
                    <w:right w:val="none" w:sz="0" w:space="0" w:color="auto"/>
                  </w:divBdr>
                </w:div>
              </w:divsChild>
            </w:div>
            <w:div w:id="870607454">
              <w:marLeft w:val="0"/>
              <w:marRight w:val="0"/>
              <w:marTop w:val="0"/>
              <w:marBottom w:val="0"/>
              <w:divBdr>
                <w:top w:val="none" w:sz="0" w:space="0" w:color="auto"/>
                <w:left w:val="none" w:sz="0" w:space="0" w:color="auto"/>
                <w:bottom w:val="none" w:sz="0" w:space="0" w:color="auto"/>
                <w:right w:val="none" w:sz="0" w:space="0" w:color="auto"/>
              </w:divBdr>
              <w:divsChild>
                <w:div w:id="874122522">
                  <w:marLeft w:val="0"/>
                  <w:marRight w:val="0"/>
                  <w:marTop w:val="0"/>
                  <w:marBottom w:val="0"/>
                  <w:divBdr>
                    <w:top w:val="none" w:sz="0" w:space="0" w:color="auto"/>
                    <w:left w:val="none" w:sz="0" w:space="0" w:color="auto"/>
                    <w:bottom w:val="none" w:sz="0" w:space="0" w:color="auto"/>
                    <w:right w:val="none" w:sz="0" w:space="0" w:color="auto"/>
                  </w:divBdr>
                </w:div>
              </w:divsChild>
            </w:div>
            <w:div w:id="930309322">
              <w:marLeft w:val="0"/>
              <w:marRight w:val="0"/>
              <w:marTop w:val="0"/>
              <w:marBottom w:val="0"/>
              <w:divBdr>
                <w:top w:val="none" w:sz="0" w:space="0" w:color="auto"/>
                <w:left w:val="none" w:sz="0" w:space="0" w:color="auto"/>
                <w:bottom w:val="none" w:sz="0" w:space="0" w:color="auto"/>
                <w:right w:val="none" w:sz="0" w:space="0" w:color="auto"/>
              </w:divBdr>
              <w:divsChild>
                <w:div w:id="426729617">
                  <w:marLeft w:val="0"/>
                  <w:marRight w:val="0"/>
                  <w:marTop w:val="0"/>
                  <w:marBottom w:val="0"/>
                  <w:divBdr>
                    <w:top w:val="none" w:sz="0" w:space="0" w:color="auto"/>
                    <w:left w:val="none" w:sz="0" w:space="0" w:color="auto"/>
                    <w:bottom w:val="none" w:sz="0" w:space="0" w:color="auto"/>
                    <w:right w:val="none" w:sz="0" w:space="0" w:color="auto"/>
                  </w:divBdr>
                </w:div>
              </w:divsChild>
            </w:div>
            <w:div w:id="949118815">
              <w:marLeft w:val="0"/>
              <w:marRight w:val="0"/>
              <w:marTop w:val="0"/>
              <w:marBottom w:val="0"/>
              <w:divBdr>
                <w:top w:val="none" w:sz="0" w:space="0" w:color="auto"/>
                <w:left w:val="none" w:sz="0" w:space="0" w:color="auto"/>
                <w:bottom w:val="none" w:sz="0" w:space="0" w:color="auto"/>
                <w:right w:val="none" w:sz="0" w:space="0" w:color="auto"/>
              </w:divBdr>
              <w:divsChild>
                <w:div w:id="1934971608">
                  <w:marLeft w:val="0"/>
                  <w:marRight w:val="0"/>
                  <w:marTop w:val="0"/>
                  <w:marBottom w:val="0"/>
                  <w:divBdr>
                    <w:top w:val="none" w:sz="0" w:space="0" w:color="auto"/>
                    <w:left w:val="none" w:sz="0" w:space="0" w:color="auto"/>
                    <w:bottom w:val="none" w:sz="0" w:space="0" w:color="auto"/>
                    <w:right w:val="none" w:sz="0" w:space="0" w:color="auto"/>
                  </w:divBdr>
                </w:div>
              </w:divsChild>
            </w:div>
            <w:div w:id="974720013">
              <w:marLeft w:val="0"/>
              <w:marRight w:val="0"/>
              <w:marTop w:val="0"/>
              <w:marBottom w:val="0"/>
              <w:divBdr>
                <w:top w:val="none" w:sz="0" w:space="0" w:color="auto"/>
                <w:left w:val="none" w:sz="0" w:space="0" w:color="auto"/>
                <w:bottom w:val="none" w:sz="0" w:space="0" w:color="auto"/>
                <w:right w:val="none" w:sz="0" w:space="0" w:color="auto"/>
              </w:divBdr>
              <w:divsChild>
                <w:div w:id="2006131262">
                  <w:marLeft w:val="0"/>
                  <w:marRight w:val="0"/>
                  <w:marTop w:val="0"/>
                  <w:marBottom w:val="0"/>
                  <w:divBdr>
                    <w:top w:val="none" w:sz="0" w:space="0" w:color="auto"/>
                    <w:left w:val="none" w:sz="0" w:space="0" w:color="auto"/>
                    <w:bottom w:val="none" w:sz="0" w:space="0" w:color="auto"/>
                    <w:right w:val="none" w:sz="0" w:space="0" w:color="auto"/>
                  </w:divBdr>
                </w:div>
              </w:divsChild>
            </w:div>
            <w:div w:id="1095246902">
              <w:marLeft w:val="0"/>
              <w:marRight w:val="0"/>
              <w:marTop w:val="0"/>
              <w:marBottom w:val="0"/>
              <w:divBdr>
                <w:top w:val="none" w:sz="0" w:space="0" w:color="auto"/>
                <w:left w:val="none" w:sz="0" w:space="0" w:color="auto"/>
                <w:bottom w:val="none" w:sz="0" w:space="0" w:color="auto"/>
                <w:right w:val="none" w:sz="0" w:space="0" w:color="auto"/>
              </w:divBdr>
              <w:divsChild>
                <w:div w:id="552697806">
                  <w:marLeft w:val="0"/>
                  <w:marRight w:val="0"/>
                  <w:marTop w:val="0"/>
                  <w:marBottom w:val="0"/>
                  <w:divBdr>
                    <w:top w:val="none" w:sz="0" w:space="0" w:color="auto"/>
                    <w:left w:val="none" w:sz="0" w:space="0" w:color="auto"/>
                    <w:bottom w:val="none" w:sz="0" w:space="0" w:color="auto"/>
                    <w:right w:val="none" w:sz="0" w:space="0" w:color="auto"/>
                  </w:divBdr>
                </w:div>
              </w:divsChild>
            </w:div>
            <w:div w:id="1115755448">
              <w:marLeft w:val="0"/>
              <w:marRight w:val="0"/>
              <w:marTop w:val="0"/>
              <w:marBottom w:val="0"/>
              <w:divBdr>
                <w:top w:val="none" w:sz="0" w:space="0" w:color="auto"/>
                <w:left w:val="none" w:sz="0" w:space="0" w:color="auto"/>
                <w:bottom w:val="none" w:sz="0" w:space="0" w:color="auto"/>
                <w:right w:val="none" w:sz="0" w:space="0" w:color="auto"/>
              </w:divBdr>
              <w:divsChild>
                <w:div w:id="1569803301">
                  <w:marLeft w:val="0"/>
                  <w:marRight w:val="0"/>
                  <w:marTop w:val="0"/>
                  <w:marBottom w:val="0"/>
                  <w:divBdr>
                    <w:top w:val="none" w:sz="0" w:space="0" w:color="auto"/>
                    <w:left w:val="none" w:sz="0" w:space="0" w:color="auto"/>
                    <w:bottom w:val="none" w:sz="0" w:space="0" w:color="auto"/>
                    <w:right w:val="none" w:sz="0" w:space="0" w:color="auto"/>
                  </w:divBdr>
                </w:div>
              </w:divsChild>
            </w:div>
            <w:div w:id="1158770027">
              <w:marLeft w:val="0"/>
              <w:marRight w:val="0"/>
              <w:marTop w:val="0"/>
              <w:marBottom w:val="0"/>
              <w:divBdr>
                <w:top w:val="none" w:sz="0" w:space="0" w:color="auto"/>
                <w:left w:val="none" w:sz="0" w:space="0" w:color="auto"/>
                <w:bottom w:val="none" w:sz="0" w:space="0" w:color="auto"/>
                <w:right w:val="none" w:sz="0" w:space="0" w:color="auto"/>
              </w:divBdr>
              <w:divsChild>
                <w:div w:id="343671203">
                  <w:marLeft w:val="0"/>
                  <w:marRight w:val="0"/>
                  <w:marTop w:val="0"/>
                  <w:marBottom w:val="0"/>
                  <w:divBdr>
                    <w:top w:val="none" w:sz="0" w:space="0" w:color="auto"/>
                    <w:left w:val="none" w:sz="0" w:space="0" w:color="auto"/>
                    <w:bottom w:val="none" w:sz="0" w:space="0" w:color="auto"/>
                    <w:right w:val="none" w:sz="0" w:space="0" w:color="auto"/>
                  </w:divBdr>
                </w:div>
              </w:divsChild>
            </w:div>
            <w:div w:id="1210607427">
              <w:marLeft w:val="0"/>
              <w:marRight w:val="0"/>
              <w:marTop w:val="0"/>
              <w:marBottom w:val="0"/>
              <w:divBdr>
                <w:top w:val="none" w:sz="0" w:space="0" w:color="auto"/>
                <w:left w:val="none" w:sz="0" w:space="0" w:color="auto"/>
                <w:bottom w:val="none" w:sz="0" w:space="0" w:color="auto"/>
                <w:right w:val="none" w:sz="0" w:space="0" w:color="auto"/>
              </w:divBdr>
              <w:divsChild>
                <w:div w:id="633756834">
                  <w:marLeft w:val="0"/>
                  <w:marRight w:val="0"/>
                  <w:marTop w:val="0"/>
                  <w:marBottom w:val="0"/>
                  <w:divBdr>
                    <w:top w:val="none" w:sz="0" w:space="0" w:color="auto"/>
                    <w:left w:val="none" w:sz="0" w:space="0" w:color="auto"/>
                    <w:bottom w:val="none" w:sz="0" w:space="0" w:color="auto"/>
                    <w:right w:val="none" w:sz="0" w:space="0" w:color="auto"/>
                  </w:divBdr>
                </w:div>
              </w:divsChild>
            </w:div>
            <w:div w:id="1244949996">
              <w:marLeft w:val="0"/>
              <w:marRight w:val="0"/>
              <w:marTop w:val="0"/>
              <w:marBottom w:val="0"/>
              <w:divBdr>
                <w:top w:val="none" w:sz="0" w:space="0" w:color="auto"/>
                <w:left w:val="none" w:sz="0" w:space="0" w:color="auto"/>
                <w:bottom w:val="none" w:sz="0" w:space="0" w:color="auto"/>
                <w:right w:val="none" w:sz="0" w:space="0" w:color="auto"/>
              </w:divBdr>
              <w:divsChild>
                <w:div w:id="494221611">
                  <w:marLeft w:val="0"/>
                  <w:marRight w:val="0"/>
                  <w:marTop w:val="0"/>
                  <w:marBottom w:val="0"/>
                  <w:divBdr>
                    <w:top w:val="none" w:sz="0" w:space="0" w:color="auto"/>
                    <w:left w:val="none" w:sz="0" w:space="0" w:color="auto"/>
                    <w:bottom w:val="none" w:sz="0" w:space="0" w:color="auto"/>
                    <w:right w:val="none" w:sz="0" w:space="0" w:color="auto"/>
                  </w:divBdr>
                </w:div>
              </w:divsChild>
            </w:div>
            <w:div w:id="1353192129">
              <w:marLeft w:val="0"/>
              <w:marRight w:val="0"/>
              <w:marTop w:val="0"/>
              <w:marBottom w:val="0"/>
              <w:divBdr>
                <w:top w:val="none" w:sz="0" w:space="0" w:color="auto"/>
                <w:left w:val="none" w:sz="0" w:space="0" w:color="auto"/>
                <w:bottom w:val="none" w:sz="0" w:space="0" w:color="auto"/>
                <w:right w:val="none" w:sz="0" w:space="0" w:color="auto"/>
              </w:divBdr>
              <w:divsChild>
                <w:div w:id="517038796">
                  <w:marLeft w:val="0"/>
                  <w:marRight w:val="0"/>
                  <w:marTop w:val="0"/>
                  <w:marBottom w:val="0"/>
                  <w:divBdr>
                    <w:top w:val="none" w:sz="0" w:space="0" w:color="auto"/>
                    <w:left w:val="none" w:sz="0" w:space="0" w:color="auto"/>
                    <w:bottom w:val="none" w:sz="0" w:space="0" w:color="auto"/>
                    <w:right w:val="none" w:sz="0" w:space="0" w:color="auto"/>
                  </w:divBdr>
                </w:div>
              </w:divsChild>
            </w:div>
            <w:div w:id="1458646823">
              <w:marLeft w:val="0"/>
              <w:marRight w:val="0"/>
              <w:marTop w:val="0"/>
              <w:marBottom w:val="0"/>
              <w:divBdr>
                <w:top w:val="none" w:sz="0" w:space="0" w:color="auto"/>
                <w:left w:val="none" w:sz="0" w:space="0" w:color="auto"/>
                <w:bottom w:val="none" w:sz="0" w:space="0" w:color="auto"/>
                <w:right w:val="none" w:sz="0" w:space="0" w:color="auto"/>
              </w:divBdr>
              <w:divsChild>
                <w:div w:id="2122648976">
                  <w:marLeft w:val="0"/>
                  <w:marRight w:val="0"/>
                  <w:marTop w:val="0"/>
                  <w:marBottom w:val="0"/>
                  <w:divBdr>
                    <w:top w:val="none" w:sz="0" w:space="0" w:color="auto"/>
                    <w:left w:val="none" w:sz="0" w:space="0" w:color="auto"/>
                    <w:bottom w:val="none" w:sz="0" w:space="0" w:color="auto"/>
                    <w:right w:val="none" w:sz="0" w:space="0" w:color="auto"/>
                  </w:divBdr>
                </w:div>
              </w:divsChild>
            </w:div>
            <w:div w:id="1468401422">
              <w:marLeft w:val="0"/>
              <w:marRight w:val="0"/>
              <w:marTop w:val="0"/>
              <w:marBottom w:val="0"/>
              <w:divBdr>
                <w:top w:val="none" w:sz="0" w:space="0" w:color="auto"/>
                <w:left w:val="none" w:sz="0" w:space="0" w:color="auto"/>
                <w:bottom w:val="none" w:sz="0" w:space="0" w:color="auto"/>
                <w:right w:val="none" w:sz="0" w:space="0" w:color="auto"/>
              </w:divBdr>
              <w:divsChild>
                <w:div w:id="1306272863">
                  <w:marLeft w:val="0"/>
                  <w:marRight w:val="0"/>
                  <w:marTop w:val="0"/>
                  <w:marBottom w:val="0"/>
                  <w:divBdr>
                    <w:top w:val="none" w:sz="0" w:space="0" w:color="auto"/>
                    <w:left w:val="none" w:sz="0" w:space="0" w:color="auto"/>
                    <w:bottom w:val="none" w:sz="0" w:space="0" w:color="auto"/>
                    <w:right w:val="none" w:sz="0" w:space="0" w:color="auto"/>
                  </w:divBdr>
                </w:div>
              </w:divsChild>
            </w:div>
            <w:div w:id="1529485734">
              <w:marLeft w:val="0"/>
              <w:marRight w:val="0"/>
              <w:marTop w:val="0"/>
              <w:marBottom w:val="0"/>
              <w:divBdr>
                <w:top w:val="none" w:sz="0" w:space="0" w:color="auto"/>
                <w:left w:val="none" w:sz="0" w:space="0" w:color="auto"/>
                <w:bottom w:val="none" w:sz="0" w:space="0" w:color="auto"/>
                <w:right w:val="none" w:sz="0" w:space="0" w:color="auto"/>
              </w:divBdr>
              <w:divsChild>
                <w:div w:id="506363535">
                  <w:marLeft w:val="0"/>
                  <w:marRight w:val="0"/>
                  <w:marTop w:val="0"/>
                  <w:marBottom w:val="0"/>
                  <w:divBdr>
                    <w:top w:val="none" w:sz="0" w:space="0" w:color="auto"/>
                    <w:left w:val="none" w:sz="0" w:space="0" w:color="auto"/>
                    <w:bottom w:val="none" w:sz="0" w:space="0" w:color="auto"/>
                    <w:right w:val="none" w:sz="0" w:space="0" w:color="auto"/>
                  </w:divBdr>
                </w:div>
              </w:divsChild>
            </w:div>
            <w:div w:id="1694190592">
              <w:marLeft w:val="0"/>
              <w:marRight w:val="0"/>
              <w:marTop w:val="0"/>
              <w:marBottom w:val="0"/>
              <w:divBdr>
                <w:top w:val="none" w:sz="0" w:space="0" w:color="auto"/>
                <w:left w:val="none" w:sz="0" w:space="0" w:color="auto"/>
                <w:bottom w:val="none" w:sz="0" w:space="0" w:color="auto"/>
                <w:right w:val="none" w:sz="0" w:space="0" w:color="auto"/>
              </w:divBdr>
              <w:divsChild>
                <w:div w:id="269628449">
                  <w:marLeft w:val="0"/>
                  <w:marRight w:val="0"/>
                  <w:marTop w:val="0"/>
                  <w:marBottom w:val="0"/>
                  <w:divBdr>
                    <w:top w:val="none" w:sz="0" w:space="0" w:color="auto"/>
                    <w:left w:val="none" w:sz="0" w:space="0" w:color="auto"/>
                    <w:bottom w:val="none" w:sz="0" w:space="0" w:color="auto"/>
                    <w:right w:val="none" w:sz="0" w:space="0" w:color="auto"/>
                  </w:divBdr>
                </w:div>
              </w:divsChild>
            </w:div>
            <w:div w:id="1703283248">
              <w:marLeft w:val="0"/>
              <w:marRight w:val="0"/>
              <w:marTop w:val="0"/>
              <w:marBottom w:val="0"/>
              <w:divBdr>
                <w:top w:val="none" w:sz="0" w:space="0" w:color="auto"/>
                <w:left w:val="none" w:sz="0" w:space="0" w:color="auto"/>
                <w:bottom w:val="none" w:sz="0" w:space="0" w:color="auto"/>
                <w:right w:val="none" w:sz="0" w:space="0" w:color="auto"/>
              </w:divBdr>
              <w:divsChild>
                <w:div w:id="1166941309">
                  <w:marLeft w:val="0"/>
                  <w:marRight w:val="0"/>
                  <w:marTop w:val="0"/>
                  <w:marBottom w:val="0"/>
                  <w:divBdr>
                    <w:top w:val="none" w:sz="0" w:space="0" w:color="auto"/>
                    <w:left w:val="none" w:sz="0" w:space="0" w:color="auto"/>
                    <w:bottom w:val="none" w:sz="0" w:space="0" w:color="auto"/>
                    <w:right w:val="none" w:sz="0" w:space="0" w:color="auto"/>
                  </w:divBdr>
                </w:div>
              </w:divsChild>
            </w:div>
            <w:div w:id="1751543373">
              <w:marLeft w:val="0"/>
              <w:marRight w:val="0"/>
              <w:marTop w:val="0"/>
              <w:marBottom w:val="0"/>
              <w:divBdr>
                <w:top w:val="none" w:sz="0" w:space="0" w:color="auto"/>
                <w:left w:val="none" w:sz="0" w:space="0" w:color="auto"/>
                <w:bottom w:val="none" w:sz="0" w:space="0" w:color="auto"/>
                <w:right w:val="none" w:sz="0" w:space="0" w:color="auto"/>
              </w:divBdr>
              <w:divsChild>
                <w:div w:id="1573737994">
                  <w:marLeft w:val="0"/>
                  <w:marRight w:val="0"/>
                  <w:marTop w:val="0"/>
                  <w:marBottom w:val="0"/>
                  <w:divBdr>
                    <w:top w:val="none" w:sz="0" w:space="0" w:color="auto"/>
                    <w:left w:val="none" w:sz="0" w:space="0" w:color="auto"/>
                    <w:bottom w:val="none" w:sz="0" w:space="0" w:color="auto"/>
                    <w:right w:val="none" w:sz="0" w:space="0" w:color="auto"/>
                  </w:divBdr>
                </w:div>
              </w:divsChild>
            </w:div>
            <w:div w:id="1795754723">
              <w:marLeft w:val="0"/>
              <w:marRight w:val="0"/>
              <w:marTop w:val="0"/>
              <w:marBottom w:val="0"/>
              <w:divBdr>
                <w:top w:val="none" w:sz="0" w:space="0" w:color="auto"/>
                <w:left w:val="none" w:sz="0" w:space="0" w:color="auto"/>
                <w:bottom w:val="none" w:sz="0" w:space="0" w:color="auto"/>
                <w:right w:val="none" w:sz="0" w:space="0" w:color="auto"/>
              </w:divBdr>
              <w:divsChild>
                <w:div w:id="2055495482">
                  <w:marLeft w:val="0"/>
                  <w:marRight w:val="0"/>
                  <w:marTop w:val="0"/>
                  <w:marBottom w:val="0"/>
                  <w:divBdr>
                    <w:top w:val="none" w:sz="0" w:space="0" w:color="auto"/>
                    <w:left w:val="none" w:sz="0" w:space="0" w:color="auto"/>
                    <w:bottom w:val="none" w:sz="0" w:space="0" w:color="auto"/>
                    <w:right w:val="none" w:sz="0" w:space="0" w:color="auto"/>
                  </w:divBdr>
                </w:div>
              </w:divsChild>
            </w:div>
            <w:div w:id="1802840107">
              <w:marLeft w:val="0"/>
              <w:marRight w:val="0"/>
              <w:marTop w:val="0"/>
              <w:marBottom w:val="0"/>
              <w:divBdr>
                <w:top w:val="none" w:sz="0" w:space="0" w:color="auto"/>
                <w:left w:val="none" w:sz="0" w:space="0" w:color="auto"/>
                <w:bottom w:val="none" w:sz="0" w:space="0" w:color="auto"/>
                <w:right w:val="none" w:sz="0" w:space="0" w:color="auto"/>
              </w:divBdr>
              <w:divsChild>
                <w:div w:id="326566204">
                  <w:marLeft w:val="0"/>
                  <w:marRight w:val="0"/>
                  <w:marTop w:val="0"/>
                  <w:marBottom w:val="0"/>
                  <w:divBdr>
                    <w:top w:val="none" w:sz="0" w:space="0" w:color="auto"/>
                    <w:left w:val="none" w:sz="0" w:space="0" w:color="auto"/>
                    <w:bottom w:val="none" w:sz="0" w:space="0" w:color="auto"/>
                    <w:right w:val="none" w:sz="0" w:space="0" w:color="auto"/>
                  </w:divBdr>
                </w:div>
              </w:divsChild>
            </w:div>
            <w:div w:id="1824619466">
              <w:marLeft w:val="0"/>
              <w:marRight w:val="0"/>
              <w:marTop w:val="0"/>
              <w:marBottom w:val="0"/>
              <w:divBdr>
                <w:top w:val="none" w:sz="0" w:space="0" w:color="auto"/>
                <w:left w:val="none" w:sz="0" w:space="0" w:color="auto"/>
                <w:bottom w:val="none" w:sz="0" w:space="0" w:color="auto"/>
                <w:right w:val="none" w:sz="0" w:space="0" w:color="auto"/>
              </w:divBdr>
              <w:divsChild>
                <w:div w:id="765082371">
                  <w:marLeft w:val="0"/>
                  <w:marRight w:val="0"/>
                  <w:marTop w:val="0"/>
                  <w:marBottom w:val="0"/>
                  <w:divBdr>
                    <w:top w:val="none" w:sz="0" w:space="0" w:color="auto"/>
                    <w:left w:val="none" w:sz="0" w:space="0" w:color="auto"/>
                    <w:bottom w:val="none" w:sz="0" w:space="0" w:color="auto"/>
                    <w:right w:val="none" w:sz="0" w:space="0" w:color="auto"/>
                  </w:divBdr>
                </w:div>
              </w:divsChild>
            </w:div>
            <w:div w:id="1840850667">
              <w:marLeft w:val="0"/>
              <w:marRight w:val="0"/>
              <w:marTop w:val="0"/>
              <w:marBottom w:val="0"/>
              <w:divBdr>
                <w:top w:val="none" w:sz="0" w:space="0" w:color="auto"/>
                <w:left w:val="none" w:sz="0" w:space="0" w:color="auto"/>
                <w:bottom w:val="none" w:sz="0" w:space="0" w:color="auto"/>
                <w:right w:val="none" w:sz="0" w:space="0" w:color="auto"/>
              </w:divBdr>
              <w:divsChild>
                <w:div w:id="934750400">
                  <w:marLeft w:val="0"/>
                  <w:marRight w:val="0"/>
                  <w:marTop w:val="0"/>
                  <w:marBottom w:val="0"/>
                  <w:divBdr>
                    <w:top w:val="none" w:sz="0" w:space="0" w:color="auto"/>
                    <w:left w:val="none" w:sz="0" w:space="0" w:color="auto"/>
                    <w:bottom w:val="none" w:sz="0" w:space="0" w:color="auto"/>
                    <w:right w:val="none" w:sz="0" w:space="0" w:color="auto"/>
                  </w:divBdr>
                </w:div>
              </w:divsChild>
            </w:div>
            <w:div w:id="1841239009">
              <w:marLeft w:val="0"/>
              <w:marRight w:val="0"/>
              <w:marTop w:val="0"/>
              <w:marBottom w:val="0"/>
              <w:divBdr>
                <w:top w:val="none" w:sz="0" w:space="0" w:color="auto"/>
                <w:left w:val="none" w:sz="0" w:space="0" w:color="auto"/>
                <w:bottom w:val="none" w:sz="0" w:space="0" w:color="auto"/>
                <w:right w:val="none" w:sz="0" w:space="0" w:color="auto"/>
              </w:divBdr>
              <w:divsChild>
                <w:div w:id="177624970">
                  <w:marLeft w:val="0"/>
                  <w:marRight w:val="0"/>
                  <w:marTop w:val="0"/>
                  <w:marBottom w:val="0"/>
                  <w:divBdr>
                    <w:top w:val="none" w:sz="0" w:space="0" w:color="auto"/>
                    <w:left w:val="none" w:sz="0" w:space="0" w:color="auto"/>
                    <w:bottom w:val="none" w:sz="0" w:space="0" w:color="auto"/>
                    <w:right w:val="none" w:sz="0" w:space="0" w:color="auto"/>
                  </w:divBdr>
                </w:div>
              </w:divsChild>
            </w:div>
            <w:div w:id="1914731653">
              <w:marLeft w:val="0"/>
              <w:marRight w:val="0"/>
              <w:marTop w:val="0"/>
              <w:marBottom w:val="0"/>
              <w:divBdr>
                <w:top w:val="none" w:sz="0" w:space="0" w:color="auto"/>
                <w:left w:val="none" w:sz="0" w:space="0" w:color="auto"/>
                <w:bottom w:val="none" w:sz="0" w:space="0" w:color="auto"/>
                <w:right w:val="none" w:sz="0" w:space="0" w:color="auto"/>
              </w:divBdr>
              <w:divsChild>
                <w:div w:id="1428694859">
                  <w:marLeft w:val="0"/>
                  <w:marRight w:val="0"/>
                  <w:marTop w:val="0"/>
                  <w:marBottom w:val="0"/>
                  <w:divBdr>
                    <w:top w:val="none" w:sz="0" w:space="0" w:color="auto"/>
                    <w:left w:val="none" w:sz="0" w:space="0" w:color="auto"/>
                    <w:bottom w:val="none" w:sz="0" w:space="0" w:color="auto"/>
                    <w:right w:val="none" w:sz="0" w:space="0" w:color="auto"/>
                  </w:divBdr>
                </w:div>
              </w:divsChild>
            </w:div>
            <w:div w:id="2017268808">
              <w:marLeft w:val="0"/>
              <w:marRight w:val="0"/>
              <w:marTop w:val="0"/>
              <w:marBottom w:val="0"/>
              <w:divBdr>
                <w:top w:val="none" w:sz="0" w:space="0" w:color="auto"/>
                <w:left w:val="none" w:sz="0" w:space="0" w:color="auto"/>
                <w:bottom w:val="none" w:sz="0" w:space="0" w:color="auto"/>
                <w:right w:val="none" w:sz="0" w:space="0" w:color="auto"/>
              </w:divBdr>
              <w:divsChild>
                <w:div w:id="70926937">
                  <w:marLeft w:val="0"/>
                  <w:marRight w:val="0"/>
                  <w:marTop w:val="0"/>
                  <w:marBottom w:val="0"/>
                  <w:divBdr>
                    <w:top w:val="none" w:sz="0" w:space="0" w:color="auto"/>
                    <w:left w:val="none" w:sz="0" w:space="0" w:color="auto"/>
                    <w:bottom w:val="none" w:sz="0" w:space="0" w:color="auto"/>
                    <w:right w:val="none" w:sz="0" w:space="0" w:color="auto"/>
                  </w:divBdr>
                </w:div>
                <w:div w:id="1357850613">
                  <w:marLeft w:val="0"/>
                  <w:marRight w:val="0"/>
                  <w:marTop w:val="0"/>
                  <w:marBottom w:val="0"/>
                  <w:divBdr>
                    <w:top w:val="none" w:sz="0" w:space="0" w:color="auto"/>
                    <w:left w:val="none" w:sz="0" w:space="0" w:color="auto"/>
                    <w:bottom w:val="none" w:sz="0" w:space="0" w:color="auto"/>
                    <w:right w:val="none" w:sz="0" w:space="0" w:color="auto"/>
                  </w:divBdr>
                </w:div>
                <w:div w:id="2050107417">
                  <w:marLeft w:val="0"/>
                  <w:marRight w:val="0"/>
                  <w:marTop w:val="0"/>
                  <w:marBottom w:val="0"/>
                  <w:divBdr>
                    <w:top w:val="none" w:sz="0" w:space="0" w:color="auto"/>
                    <w:left w:val="none" w:sz="0" w:space="0" w:color="auto"/>
                    <w:bottom w:val="none" w:sz="0" w:space="0" w:color="auto"/>
                    <w:right w:val="none" w:sz="0" w:space="0" w:color="auto"/>
                  </w:divBdr>
                </w:div>
              </w:divsChild>
            </w:div>
            <w:div w:id="2028099237">
              <w:marLeft w:val="0"/>
              <w:marRight w:val="0"/>
              <w:marTop w:val="0"/>
              <w:marBottom w:val="0"/>
              <w:divBdr>
                <w:top w:val="none" w:sz="0" w:space="0" w:color="auto"/>
                <w:left w:val="none" w:sz="0" w:space="0" w:color="auto"/>
                <w:bottom w:val="none" w:sz="0" w:space="0" w:color="auto"/>
                <w:right w:val="none" w:sz="0" w:space="0" w:color="auto"/>
              </w:divBdr>
              <w:divsChild>
                <w:div w:id="2054841591">
                  <w:marLeft w:val="0"/>
                  <w:marRight w:val="0"/>
                  <w:marTop w:val="0"/>
                  <w:marBottom w:val="0"/>
                  <w:divBdr>
                    <w:top w:val="none" w:sz="0" w:space="0" w:color="auto"/>
                    <w:left w:val="none" w:sz="0" w:space="0" w:color="auto"/>
                    <w:bottom w:val="none" w:sz="0" w:space="0" w:color="auto"/>
                    <w:right w:val="none" w:sz="0" w:space="0" w:color="auto"/>
                  </w:divBdr>
                </w:div>
              </w:divsChild>
            </w:div>
            <w:div w:id="2118409575">
              <w:marLeft w:val="0"/>
              <w:marRight w:val="0"/>
              <w:marTop w:val="0"/>
              <w:marBottom w:val="0"/>
              <w:divBdr>
                <w:top w:val="none" w:sz="0" w:space="0" w:color="auto"/>
                <w:left w:val="none" w:sz="0" w:space="0" w:color="auto"/>
                <w:bottom w:val="none" w:sz="0" w:space="0" w:color="auto"/>
                <w:right w:val="none" w:sz="0" w:space="0" w:color="auto"/>
              </w:divBdr>
              <w:divsChild>
                <w:div w:id="1993751499">
                  <w:marLeft w:val="0"/>
                  <w:marRight w:val="0"/>
                  <w:marTop w:val="0"/>
                  <w:marBottom w:val="0"/>
                  <w:divBdr>
                    <w:top w:val="none" w:sz="0" w:space="0" w:color="auto"/>
                    <w:left w:val="none" w:sz="0" w:space="0" w:color="auto"/>
                    <w:bottom w:val="none" w:sz="0" w:space="0" w:color="auto"/>
                    <w:right w:val="none" w:sz="0" w:space="0" w:color="auto"/>
                  </w:divBdr>
                </w:div>
              </w:divsChild>
            </w:div>
            <w:div w:id="2138526238">
              <w:marLeft w:val="0"/>
              <w:marRight w:val="0"/>
              <w:marTop w:val="0"/>
              <w:marBottom w:val="0"/>
              <w:divBdr>
                <w:top w:val="none" w:sz="0" w:space="0" w:color="auto"/>
                <w:left w:val="none" w:sz="0" w:space="0" w:color="auto"/>
                <w:bottom w:val="none" w:sz="0" w:space="0" w:color="auto"/>
                <w:right w:val="none" w:sz="0" w:space="0" w:color="auto"/>
              </w:divBdr>
              <w:divsChild>
                <w:div w:id="755634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2341316">
      <w:bodyDiv w:val="1"/>
      <w:marLeft w:val="0"/>
      <w:marRight w:val="0"/>
      <w:marTop w:val="0"/>
      <w:marBottom w:val="0"/>
      <w:divBdr>
        <w:top w:val="none" w:sz="0" w:space="0" w:color="auto"/>
        <w:left w:val="none" w:sz="0" w:space="0" w:color="auto"/>
        <w:bottom w:val="none" w:sz="0" w:space="0" w:color="auto"/>
        <w:right w:val="none" w:sz="0" w:space="0" w:color="auto"/>
      </w:divBdr>
      <w:divsChild>
        <w:div w:id="416906574">
          <w:marLeft w:val="446"/>
          <w:marRight w:val="0"/>
          <w:marTop w:val="0"/>
          <w:marBottom w:val="0"/>
          <w:divBdr>
            <w:top w:val="none" w:sz="0" w:space="0" w:color="auto"/>
            <w:left w:val="none" w:sz="0" w:space="0" w:color="auto"/>
            <w:bottom w:val="none" w:sz="0" w:space="0" w:color="auto"/>
            <w:right w:val="none" w:sz="0" w:space="0" w:color="auto"/>
          </w:divBdr>
        </w:div>
        <w:div w:id="1226603369">
          <w:marLeft w:val="446"/>
          <w:marRight w:val="0"/>
          <w:marTop w:val="0"/>
          <w:marBottom w:val="0"/>
          <w:divBdr>
            <w:top w:val="none" w:sz="0" w:space="0" w:color="auto"/>
            <w:left w:val="none" w:sz="0" w:space="0" w:color="auto"/>
            <w:bottom w:val="none" w:sz="0" w:space="0" w:color="auto"/>
            <w:right w:val="none" w:sz="0" w:space="0" w:color="auto"/>
          </w:divBdr>
        </w:div>
        <w:div w:id="1906793524">
          <w:marLeft w:val="446"/>
          <w:marRight w:val="0"/>
          <w:marTop w:val="0"/>
          <w:marBottom w:val="0"/>
          <w:divBdr>
            <w:top w:val="none" w:sz="0" w:space="0" w:color="auto"/>
            <w:left w:val="none" w:sz="0" w:space="0" w:color="auto"/>
            <w:bottom w:val="none" w:sz="0" w:space="0" w:color="auto"/>
            <w:right w:val="none" w:sz="0" w:space="0" w:color="auto"/>
          </w:divBdr>
        </w:div>
      </w:divsChild>
    </w:div>
    <w:div w:id="717246097">
      <w:bodyDiv w:val="1"/>
      <w:marLeft w:val="0"/>
      <w:marRight w:val="0"/>
      <w:marTop w:val="0"/>
      <w:marBottom w:val="0"/>
      <w:divBdr>
        <w:top w:val="none" w:sz="0" w:space="0" w:color="auto"/>
        <w:left w:val="none" w:sz="0" w:space="0" w:color="auto"/>
        <w:bottom w:val="none" w:sz="0" w:space="0" w:color="auto"/>
        <w:right w:val="none" w:sz="0" w:space="0" w:color="auto"/>
      </w:divBdr>
    </w:div>
    <w:div w:id="747846186">
      <w:bodyDiv w:val="1"/>
      <w:marLeft w:val="0"/>
      <w:marRight w:val="0"/>
      <w:marTop w:val="0"/>
      <w:marBottom w:val="0"/>
      <w:divBdr>
        <w:top w:val="none" w:sz="0" w:space="0" w:color="auto"/>
        <w:left w:val="none" w:sz="0" w:space="0" w:color="auto"/>
        <w:bottom w:val="none" w:sz="0" w:space="0" w:color="auto"/>
        <w:right w:val="none" w:sz="0" w:space="0" w:color="auto"/>
      </w:divBdr>
    </w:div>
    <w:div w:id="792752257">
      <w:bodyDiv w:val="1"/>
      <w:marLeft w:val="0"/>
      <w:marRight w:val="0"/>
      <w:marTop w:val="0"/>
      <w:marBottom w:val="0"/>
      <w:divBdr>
        <w:top w:val="none" w:sz="0" w:space="0" w:color="auto"/>
        <w:left w:val="none" w:sz="0" w:space="0" w:color="auto"/>
        <w:bottom w:val="none" w:sz="0" w:space="0" w:color="auto"/>
        <w:right w:val="none" w:sz="0" w:space="0" w:color="auto"/>
      </w:divBdr>
      <w:divsChild>
        <w:div w:id="460462220">
          <w:marLeft w:val="547"/>
          <w:marRight w:val="0"/>
          <w:marTop w:val="100"/>
          <w:marBottom w:val="0"/>
          <w:divBdr>
            <w:top w:val="none" w:sz="0" w:space="0" w:color="auto"/>
            <w:left w:val="none" w:sz="0" w:space="0" w:color="auto"/>
            <w:bottom w:val="none" w:sz="0" w:space="0" w:color="auto"/>
            <w:right w:val="none" w:sz="0" w:space="0" w:color="auto"/>
          </w:divBdr>
        </w:div>
      </w:divsChild>
    </w:div>
    <w:div w:id="845635293">
      <w:bodyDiv w:val="1"/>
      <w:marLeft w:val="0"/>
      <w:marRight w:val="0"/>
      <w:marTop w:val="0"/>
      <w:marBottom w:val="0"/>
      <w:divBdr>
        <w:top w:val="none" w:sz="0" w:space="0" w:color="auto"/>
        <w:left w:val="none" w:sz="0" w:space="0" w:color="auto"/>
        <w:bottom w:val="none" w:sz="0" w:space="0" w:color="auto"/>
        <w:right w:val="none" w:sz="0" w:space="0" w:color="auto"/>
      </w:divBdr>
    </w:div>
    <w:div w:id="870071970">
      <w:bodyDiv w:val="1"/>
      <w:marLeft w:val="0"/>
      <w:marRight w:val="0"/>
      <w:marTop w:val="0"/>
      <w:marBottom w:val="0"/>
      <w:divBdr>
        <w:top w:val="none" w:sz="0" w:space="0" w:color="auto"/>
        <w:left w:val="none" w:sz="0" w:space="0" w:color="auto"/>
        <w:bottom w:val="none" w:sz="0" w:space="0" w:color="auto"/>
        <w:right w:val="none" w:sz="0" w:space="0" w:color="auto"/>
      </w:divBdr>
    </w:div>
    <w:div w:id="892421835">
      <w:bodyDiv w:val="1"/>
      <w:marLeft w:val="0"/>
      <w:marRight w:val="0"/>
      <w:marTop w:val="0"/>
      <w:marBottom w:val="0"/>
      <w:divBdr>
        <w:top w:val="none" w:sz="0" w:space="0" w:color="auto"/>
        <w:left w:val="none" w:sz="0" w:space="0" w:color="auto"/>
        <w:bottom w:val="none" w:sz="0" w:space="0" w:color="auto"/>
        <w:right w:val="none" w:sz="0" w:space="0" w:color="auto"/>
      </w:divBdr>
      <w:divsChild>
        <w:div w:id="432090473">
          <w:marLeft w:val="0"/>
          <w:marRight w:val="0"/>
          <w:marTop w:val="0"/>
          <w:marBottom w:val="0"/>
          <w:divBdr>
            <w:top w:val="none" w:sz="0" w:space="0" w:color="auto"/>
            <w:left w:val="none" w:sz="0" w:space="0" w:color="auto"/>
            <w:bottom w:val="none" w:sz="0" w:space="0" w:color="auto"/>
            <w:right w:val="none" w:sz="0" w:space="0" w:color="auto"/>
          </w:divBdr>
        </w:div>
        <w:div w:id="461315834">
          <w:marLeft w:val="0"/>
          <w:marRight w:val="0"/>
          <w:marTop w:val="0"/>
          <w:marBottom w:val="0"/>
          <w:divBdr>
            <w:top w:val="none" w:sz="0" w:space="0" w:color="auto"/>
            <w:left w:val="none" w:sz="0" w:space="0" w:color="auto"/>
            <w:bottom w:val="none" w:sz="0" w:space="0" w:color="auto"/>
            <w:right w:val="none" w:sz="0" w:space="0" w:color="auto"/>
          </w:divBdr>
        </w:div>
        <w:div w:id="605042871">
          <w:marLeft w:val="0"/>
          <w:marRight w:val="0"/>
          <w:marTop w:val="0"/>
          <w:marBottom w:val="0"/>
          <w:divBdr>
            <w:top w:val="none" w:sz="0" w:space="0" w:color="auto"/>
            <w:left w:val="none" w:sz="0" w:space="0" w:color="auto"/>
            <w:bottom w:val="none" w:sz="0" w:space="0" w:color="auto"/>
            <w:right w:val="none" w:sz="0" w:space="0" w:color="auto"/>
          </w:divBdr>
        </w:div>
      </w:divsChild>
    </w:div>
    <w:div w:id="917789615">
      <w:bodyDiv w:val="1"/>
      <w:marLeft w:val="0"/>
      <w:marRight w:val="0"/>
      <w:marTop w:val="0"/>
      <w:marBottom w:val="0"/>
      <w:divBdr>
        <w:top w:val="none" w:sz="0" w:space="0" w:color="auto"/>
        <w:left w:val="none" w:sz="0" w:space="0" w:color="auto"/>
        <w:bottom w:val="none" w:sz="0" w:space="0" w:color="auto"/>
        <w:right w:val="none" w:sz="0" w:space="0" w:color="auto"/>
      </w:divBdr>
      <w:divsChild>
        <w:div w:id="695080803">
          <w:marLeft w:val="446"/>
          <w:marRight w:val="0"/>
          <w:marTop w:val="0"/>
          <w:marBottom w:val="440"/>
          <w:divBdr>
            <w:top w:val="none" w:sz="0" w:space="0" w:color="auto"/>
            <w:left w:val="none" w:sz="0" w:space="0" w:color="auto"/>
            <w:bottom w:val="none" w:sz="0" w:space="0" w:color="auto"/>
            <w:right w:val="none" w:sz="0" w:space="0" w:color="auto"/>
          </w:divBdr>
        </w:div>
        <w:div w:id="1709916606">
          <w:marLeft w:val="446"/>
          <w:marRight w:val="0"/>
          <w:marTop w:val="0"/>
          <w:marBottom w:val="440"/>
          <w:divBdr>
            <w:top w:val="none" w:sz="0" w:space="0" w:color="auto"/>
            <w:left w:val="none" w:sz="0" w:space="0" w:color="auto"/>
            <w:bottom w:val="none" w:sz="0" w:space="0" w:color="auto"/>
            <w:right w:val="none" w:sz="0" w:space="0" w:color="auto"/>
          </w:divBdr>
        </w:div>
        <w:div w:id="2129080985">
          <w:marLeft w:val="446"/>
          <w:marRight w:val="0"/>
          <w:marTop w:val="0"/>
          <w:marBottom w:val="440"/>
          <w:divBdr>
            <w:top w:val="none" w:sz="0" w:space="0" w:color="auto"/>
            <w:left w:val="none" w:sz="0" w:space="0" w:color="auto"/>
            <w:bottom w:val="none" w:sz="0" w:space="0" w:color="auto"/>
            <w:right w:val="none" w:sz="0" w:space="0" w:color="auto"/>
          </w:divBdr>
        </w:div>
      </w:divsChild>
    </w:div>
    <w:div w:id="967514485">
      <w:bodyDiv w:val="1"/>
      <w:marLeft w:val="0"/>
      <w:marRight w:val="0"/>
      <w:marTop w:val="0"/>
      <w:marBottom w:val="0"/>
      <w:divBdr>
        <w:top w:val="none" w:sz="0" w:space="0" w:color="auto"/>
        <w:left w:val="none" w:sz="0" w:space="0" w:color="auto"/>
        <w:bottom w:val="none" w:sz="0" w:space="0" w:color="auto"/>
        <w:right w:val="none" w:sz="0" w:space="0" w:color="auto"/>
      </w:divBdr>
    </w:div>
    <w:div w:id="1029142519">
      <w:bodyDiv w:val="1"/>
      <w:marLeft w:val="0"/>
      <w:marRight w:val="0"/>
      <w:marTop w:val="0"/>
      <w:marBottom w:val="0"/>
      <w:divBdr>
        <w:top w:val="none" w:sz="0" w:space="0" w:color="auto"/>
        <w:left w:val="none" w:sz="0" w:space="0" w:color="auto"/>
        <w:bottom w:val="none" w:sz="0" w:space="0" w:color="auto"/>
        <w:right w:val="none" w:sz="0" w:space="0" w:color="auto"/>
      </w:divBdr>
      <w:divsChild>
        <w:div w:id="1420296624">
          <w:marLeft w:val="547"/>
          <w:marRight w:val="0"/>
          <w:marTop w:val="100"/>
          <w:marBottom w:val="0"/>
          <w:divBdr>
            <w:top w:val="none" w:sz="0" w:space="0" w:color="auto"/>
            <w:left w:val="none" w:sz="0" w:space="0" w:color="auto"/>
            <w:bottom w:val="none" w:sz="0" w:space="0" w:color="auto"/>
            <w:right w:val="none" w:sz="0" w:space="0" w:color="auto"/>
          </w:divBdr>
        </w:div>
      </w:divsChild>
    </w:div>
    <w:div w:id="1037699124">
      <w:bodyDiv w:val="1"/>
      <w:marLeft w:val="0"/>
      <w:marRight w:val="0"/>
      <w:marTop w:val="0"/>
      <w:marBottom w:val="0"/>
      <w:divBdr>
        <w:top w:val="none" w:sz="0" w:space="0" w:color="auto"/>
        <w:left w:val="none" w:sz="0" w:space="0" w:color="auto"/>
        <w:bottom w:val="none" w:sz="0" w:space="0" w:color="auto"/>
        <w:right w:val="none" w:sz="0" w:space="0" w:color="auto"/>
      </w:divBdr>
    </w:div>
    <w:div w:id="1071272478">
      <w:bodyDiv w:val="1"/>
      <w:marLeft w:val="0"/>
      <w:marRight w:val="0"/>
      <w:marTop w:val="0"/>
      <w:marBottom w:val="0"/>
      <w:divBdr>
        <w:top w:val="none" w:sz="0" w:space="0" w:color="auto"/>
        <w:left w:val="none" w:sz="0" w:space="0" w:color="auto"/>
        <w:bottom w:val="none" w:sz="0" w:space="0" w:color="auto"/>
        <w:right w:val="none" w:sz="0" w:space="0" w:color="auto"/>
      </w:divBdr>
      <w:divsChild>
        <w:div w:id="295991162">
          <w:marLeft w:val="446"/>
          <w:marRight w:val="0"/>
          <w:marTop w:val="0"/>
          <w:marBottom w:val="380"/>
          <w:divBdr>
            <w:top w:val="none" w:sz="0" w:space="0" w:color="auto"/>
            <w:left w:val="none" w:sz="0" w:space="0" w:color="auto"/>
            <w:bottom w:val="none" w:sz="0" w:space="0" w:color="auto"/>
            <w:right w:val="none" w:sz="0" w:space="0" w:color="auto"/>
          </w:divBdr>
        </w:div>
        <w:div w:id="414976198">
          <w:marLeft w:val="446"/>
          <w:marRight w:val="0"/>
          <w:marTop w:val="0"/>
          <w:marBottom w:val="380"/>
          <w:divBdr>
            <w:top w:val="none" w:sz="0" w:space="0" w:color="auto"/>
            <w:left w:val="none" w:sz="0" w:space="0" w:color="auto"/>
            <w:bottom w:val="none" w:sz="0" w:space="0" w:color="auto"/>
            <w:right w:val="none" w:sz="0" w:space="0" w:color="auto"/>
          </w:divBdr>
        </w:div>
        <w:div w:id="1196381445">
          <w:marLeft w:val="446"/>
          <w:marRight w:val="0"/>
          <w:marTop w:val="0"/>
          <w:marBottom w:val="380"/>
          <w:divBdr>
            <w:top w:val="none" w:sz="0" w:space="0" w:color="auto"/>
            <w:left w:val="none" w:sz="0" w:space="0" w:color="auto"/>
            <w:bottom w:val="none" w:sz="0" w:space="0" w:color="auto"/>
            <w:right w:val="none" w:sz="0" w:space="0" w:color="auto"/>
          </w:divBdr>
        </w:div>
        <w:div w:id="1457791021">
          <w:marLeft w:val="446"/>
          <w:marRight w:val="0"/>
          <w:marTop w:val="0"/>
          <w:marBottom w:val="380"/>
          <w:divBdr>
            <w:top w:val="none" w:sz="0" w:space="0" w:color="auto"/>
            <w:left w:val="none" w:sz="0" w:space="0" w:color="auto"/>
            <w:bottom w:val="none" w:sz="0" w:space="0" w:color="auto"/>
            <w:right w:val="none" w:sz="0" w:space="0" w:color="auto"/>
          </w:divBdr>
        </w:div>
        <w:div w:id="1819765345">
          <w:marLeft w:val="446"/>
          <w:marRight w:val="0"/>
          <w:marTop w:val="0"/>
          <w:marBottom w:val="380"/>
          <w:divBdr>
            <w:top w:val="none" w:sz="0" w:space="0" w:color="auto"/>
            <w:left w:val="none" w:sz="0" w:space="0" w:color="auto"/>
            <w:bottom w:val="none" w:sz="0" w:space="0" w:color="auto"/>
            <w:right w:val="none" w:sz="0" w:space="0" w:color="auto"/>
          </w:divBdr>
        </w:div>
        <w:div w:id="1918902589">
          <w:marLeft w:val="446"/>
          <w:marRight w:val="0"/>
          <w:marTop w:val="0"/>
          <w:marBottom w:val="380"/>
          <w:divBdr>
            <w:top w:val="none" w:sz="0" w:space="0" w:color="auto"/>
            <w:left w:val="none" w:sz="0" w:space="0" w:color="auto"/>
            <w:bottom w:val="none" w:sz="0" w:space="0" w:color="auto"/>
            <w:right w:val="none" w:sz="0" w:space="0" w:color="auto"/>
          </w:divBdr>
        </w:div>
      </w:divsChild>
    </w:div>
    <w:div w:id="1087968653">
      <w:bodyDiv w:val="1"/>
      <w:marLeft w:val="0"/>
      <w:marRight w:val="0"/>
      <w:marTop w:val="0"/>
      <w:marBottom w:val="0"/>
      <w:divBdr>
        <w:top w:val="none" w:sz="0" w:space="0" w:color="auto"/>
        <w:left w:val="none" w:sz="0" w:space="0" w:color="auto"/>
        <w:bottom w:val="none" w:sz="0" w:space="0" w:color="auto"/>
        <w:right w:val="none" w:sz="0" w:space="0" w:color="auto"/>
      </w:divBdr>
      <w:divsChild>
        <w:div w:id="710803808">
          <w:marLeft w:val="547"/>
          <w:marRight w:val="0"/>
          <w:marTop w:val="100"/>
          <w:marBottom w:val="0"/>
          <w:divBdr>
            <w:top w:val="none" w:sz="0" w:space="0" w:color="auto"/>
            <w:left w:val="none" w:sz="0" w:space="0" w:color="auto"/>
            <w:bottom w:val="none" w:sz="0" w:space="0" w:color="auto"/>
            <w:right w:val="none" w:sz="0" w:space="0" w:color="auto"/>
          </w:divBdr>
        </w:div>
      </w:divsChild>
    </w:div>
    <w:div w:id="1107460058">
      <w:bodyDiv w:val="1"/>
      <w:marLeft w:val="0"/>
      <w:marRight w:val="0"/>
      <w:marTop w:val="0"/>
      <w:marBottom w:val="0"/>
      <w:divBdr>
        <w:top w:val="none" w:sz="0" w:space="0" w:color="auto"/>
        <w:left w:val="none" w:sz="0" w:space="0" w:color="auto"/>
        <w:bottom w:val="none" w:sz="0" w:space="0" w:color="auto"/>
        <w:right w:val="none" w:sz="0" w:space="0" w:color="auto"/>
      </w:divBdr>
    </w:div>
    <w:div w:id="1167406442">
      <w:bodyDiv w:val="1"/>
      <w:marLeft w:val="0"/>
      <w:marRight w:val="0"/>
      <w:marTop w:val="0"/>
      <w:marBottom w:val="0"/>
      <w:divBdr>
        <w:top w:val="none" w:sz="0" w:space="0" w:color="auto"/>
        <w:left w:val="none" w:sz="0" w:space="0" w:color="auto"/>
        <w:bottom w:val="none" w:sz="0" w:space="0" w:color="auto"/>
        <w:right w:val="none" w:sz="0" w:space="0" w:color="auto"/>
      </w:divBdr>
      <w:divsChild>
        <w:div w:id="878904038">
          <w:marLeft w:val="547"/>
          <w:marRight w:val="0"/>
          <w:marTop w:val="100"/>
          <w:marBottom w:val="0"/>
          <w:divBdr>
            <w:top w:val="none" w:sz="0" w:space="0" w:color="auto"/>
            <w:left w:val="none" w:sz="0" w:space="0" w:color="auto"/>
            <w:bottom w:val="none" w:sz="0" w:space="0" w:color="auto"/>
            <w:right w:val="none" w:sz="0" w:space="0" w:color="auto"/>
          </w:divBdr>
        </w:div>
      </w:divsChild>
    </w:div>
    <w:div w:id="1200125118">
      <w:bodyDiv w:val="1"/>
      <w:marLeft w:val="0"/>
      <w:marRight w:val="0"/>
      <w:marTop w:val="0"/>
      <w:marBottom w:val="0"/>
      <w:divBdr>
        <w:top w:val="none" w:sz="0" w:space="0" w:color="auto"/>
        <w:left w:val="none" w:sz="0" w:space="0" w:color="auto"/>
        <w:bottom w:val="none" w:sz="0" w:space="0" w:color="auto"/>
        <w:right w:val="none" w:sz="0" w:space="0" w:color="auto"/>
      </w:divBdr>
    </w:div>
    <w:div w:id="1256598754">
      <w:bodyDiv w:val="1"/>
      <w:marLeft w:val="0"/>
      <w:marRight w:val="0"/>
      <w:marTop w:val="0"/>
      <w:marBottom w:val="0"/>
      <w:divBdr>
        <w:top w:val="none" w:sz="0" w:space="0" w:color="auto"/>
        <w:left w:val="none" w:sz="0" w:space="0" w:color="auto"/>
        <w:bottom w:val="none" w:sz="0" w:space="0" w:color="auto"/>
        <w:right w:val="none" w:sz="0" w:space="0" w:color="auto"/>
      </w:divBdr>
    </w:div>
    <w:div w:id="1306200396">
      <w:bodyDiv w:val="1"/>
      <w:marLeft w:val="0"/>
      <w:marRight w:val="0"/>
      <w:marTop w:val="0"/>
      <w:marBottom w:val="0"/>
      <w:divBdr>
        <w:top w:val="none" w:sz="0" w:space="0" w:color="auto"/>
        <w:left w:val="none" w:sz="0" w:space="0" w:color="auto"/>
        <w:bottom w:val="none" w:sz="0" w:space="0" w:color="auto"/>
        <w:right w:val="none" w:sz="0" w:space="0" w:color="auto"/>
      </w:divBdr>
    </w:div>
    <w:div w:id="1465001912">
      <w:bodyDiv w:val="1"/>
      <w:marLeft w:val="0"/>
      <w:marRight w:val="0"/>
      <w:marTop w:val="0"/>
      <w:marBottom w:val="0"/>
      <w:divBdr>
        <w:top w:val="none" w:sz="0" w:space="0" w:color="auto"/>
        <w:left w:val="none" w:sz="0" w:space="0" w:color="auto"/>
        <w:bottom w:val="none" w:sz="0" w:space="0" w:color="auto"/>
        <w:right w:val="none" w:sz="0" w:space="0" w:color="auto"/>
      </w:divBdr>
      <w:divsChild>
        <w:div w:id="68697218">
          <w:marLeft w:val="360"/>
          <w:marRight w:val="0"/>
          <w:marTop w:val="200"/>
          <w:marBottom w:val="0"/>
          <w:divBdr>
            <w:top w:val="none" w:sz="0" w:space="0" w:color="auto"/>
            <w:left w:val="none" w:sz="0" w:space="0" w:color="auto"/>
            <w:bottom w:val="none" w:sz="0" w:space="0" w:color="auto"/>
            <w:right w:val="none" w:sz="0" w:space="0" w:color="auto"/>
          </w:divBdr>
        </w:div>
        <w:div w:id="422725326">
          <w:marLeft w:val="360"/>
          <w:marRight w:val="0"/>
          <w:marTop w:val="200"/>
          <w:marBottom w:val="0"/>
          <w:divBdr>
            <w:top w:val="none" w:sz="0" w:space="0" w:color="auto"/>
            <w:left w:val="none" w:sz="0" w:space="0" w:color="auto"/>
            <w:bottom w:val="none" w:sz="0" w:space="0" w:color="auto"/>
            <w:right w:val="none" w:sz="0" w:space="0" w:color="auto"/>
          </w:divBdr>
        </w:div>
        <w:div w:id="510416777">
          <w:marLeft w:val="360"/>
          <w:marRight w:val="0"/>
          <w:marTop w:val="200"/>
          <w:marBottom w:val="0"/>
          <w:divBdr>
            <w:top w:val="none" w:sz="0" w:space="0" w:color="auto"/>
            <w:left w:val="none" w:sz="0" w:space="0" w:color="auto"/>
            <w:bottom w:val="none" w:sz="0" w:space="0" w:color="auto"/>
            <w:right w:val="none" w:sz="0" w:space="0" w:color="auto"/>
          </w:divBdr>
        </w:div>
      </w:divsChild>
    </w:div>
    <w:div w:id="1527793730">
      <w:bodyDiv w:val="1"/>
      <w:marLeft w:val="0"/>
      <w:marRight w:val="0"/>
      <w:marTop w:val="0"/>
      <w:marBottom w:val="0"/>
      <w:divBdr>
        <w:top w:val="none" w:sz="0" w:space="0" w:color="auto"/>
        <w:left w:val="none" w:sz="0" w:space="0" w:color="auto"/>
        <w:bottom w:val="none" w:sz="0" w:space="0" w:color="auto"/>
        <w:right w:val="none" w:sz="0" w:space="0" w:color="auto"/>
      </w:divBdr>
    </w:div>
    <w:div w:id="1557009523">
      <w:bodyDiv w:val="1"/>
      <w:marLeft w:val="0"/>
      <w:marRight w:val="0"/>
      <w:marTop w:val="0"/>
      <w:marBottom w:val="0"/>
      <w:divBdr>
        <w:top w:val="none" w:sz="0" w:space="0" w:color="auto"/>
        <w:left w:val="none" w:sz="0" w:space="0" w:color="auto"/>
        <w:bottom w:val="none" w:sz="0" w:space="0" w:color="auto"/>
        <w:right w:val="none" w:sz="0" w:space="0" w:color="auto"/>
      </w:divBdr>
      <w:divsChild>
        <w:div w:id="26682132">
          <w:marLeft w:val="547"/>
          <w:marRight w:val="0"/>
          <w:marTop w:val="100"/>
          <w:marBottom w:val="0"/>
          <w:divBdr>
            <w:top w:val="none" w:sz="0" w:space="0" w:color="auto"/>
            <w:left w:val="none" w:sz="0" w:space="0" w:color="auto"/>
            <w:bottom w:val="none" w:sz="0" w:space="0" w:color="auto"/>
            <w:right w:val="none" w:sz="0" w:space="0" w:color="auto"/>
          </w:divBdr>
        </w:div>
        <w:div w:id="911893763">
          <w:marLeft w:val="547"/>
          <w:marRight w:val="0"/>
          <w:marTop w:val="100"/>
          <w:marBottom w:val="0"/>
          <w:divBdr>
            <w:top w:val="none" w:sz="0" w:space="0" w:color="auto"/>
            <w:left w:val="none" w:sz="0" w:space="0" w:color="auto"/>
            <w:bottom w:val="none" w:sz="0" w:space="0" w:color="auto"/>
            <w:right w:val="none" w:sz="0" w:space="0" w:color="auto"/>
          </w:divBdr>
        </w:div>
        <w:div w:id="1423144318">
          <w:marLeft w:val="547"/>
          <w:marRight w:val="0"/>
          <w:marTop w:val="100"/>
          <w:marBottom w:val="0"/>
          <w:divBdr>
            <w:top w:val="none" w:sz="0" w:space="0" w:color="auto"/>
            <w:left w:val="none" w:sz="0" w:space="0" w:color="auto"/>
            <w:bottom w:val="none" w:sz="0" w:space="0" w:color="auto"/>
            <w:right w:val="none" w:sz="0" w:space="0" w:color="auto"/>
          </w:divBdr>
        </w:div>
        <w:div w:id="1639651602">
          <w:marLeft w:val="547"/>
          <w:marRight w:val="0"/>
          <w:marTop w:val="100"/>
          <w:marBottom w:val="0"/>
          <w:divBdr>
            <w:top w:val="none" w:sz="0" w:space="0" w:color="auto"/>
            <w:left w:val="none" w:sz="0" w:space="0" w:color="auto"/>
            <w:bottom w:val="none" w:sz="0" w:space="0" w:color="auto"/>
            <w:right w:val="none" w:sz="0" w:space="0" w:color="auto"/>
          </w:divBdr>
        </w:div>
        <w:div w:id="1740324465">
          <w:marLeft w:val="547"/>
          <w:marRight w:val="0"/>
          <w:marTop w:val="100"/>
          <w:marBottom w:val="0"/>
          <w:divBdr>
            <w:top w:val="none" w:sz="0" w:space="0" w:color="auto"/>
            <w:left w:val="none" w:sz="0" w:space="0" w:color="auto"/>
            <w:bottom w:val="none" w:sz="0" w:space="0" w:color="auto"/>
            <w:right w:val="none" w:sz="0" w:space="0" w:color="auto"/>
          </w:divBdr>
        </w:div>
        <w:div w:id="1792748837">
          <w:marLeft w:val="547"/>
          <w:marRight w:val="0"/>
          <w:marTop w:val="100"/>
          <w:marBottom w:val="0"/>
          <w:divBdr>
            <w:top w:val="none" w:sz="0" w:space="0" w:color="auto"/>
            <w:left w:val="none" w:sz="0" w:space="0" w:color="auto"/>
            <w:bottom w:val="none" w:sz="0" w:space="0" w:color="auto"/>
            <w:right w:val="none" w:sz="0" w:space="0" w:color="auto"/>
          </w:divBdr>
        </w:div>
      </w:divsChild>
    </w:div>
    <w:div w:id="1617830998">
      <w:bodyDiv w:val="1"/>
      <w:marLeft w:val="0"/>
      <w:marRight w:val="0"/>
      <w:marTop w:val="0"/>
      <w:marBottom w:val="0"/>
      <w:divBdr>
        <w:top w:val="none" w:sz="0" w:space="0" w:color="auto"/>
        <w:left w:val="none" w:sz="0" w:space="0" w:color="auto"/>
        <w:bottom w:val="none" w:sz="0" w:space="0" w:color="auto"/>
        <w:right w:val="none" w:sz="0" w:space="0" w:color="auto"/>
      </w:divBdr>
      <w:divsChild>
        <w:div w:id="1345014798">
          <w:marLeft w:val="0"/>
          <w:marRight w:val="0"/>
          <w:marTop w:val="0"/>
          <w:marBottom w:val="0"/>
          <w:divBdr>
            <w:top w:val="none" w:sz="0" w:space="0" w:color="auto"/>
            <w:left w:val="none" w:sz="0" w:space="0" w:color="auto"/>
            <w:bottom w:val="none" w:sz="0" w:space="0" w:color="auto"/>
            <w:right w:val="none" w:sz="0" w:space="0" w:color="auto"/>
          </w:divBdr>
        </w:div>
        <w:div w:id="2068069085">
          <w:marLeft w:val="0"/>
          <w:marRight w:val="0"/>
          <w:marTop w:val="0"/>
          <w:marBottom w:val="0"/>
          <w:divBdr>
            <w:top w:val="none" w:sz="0" w:space="0" w:color="auto"/>
            <w:left w:val="none" w:sz="0" w:space="0" w:color="auto"/>
            <w:bottom w:val="none" w:sz="0" w:space="0" w:color="auto"/>
            <w:right w:val="none" w:sz="0" w:space="0" w:color="auto"/>
          </w:divBdr>
        </w:div>
      </w:divsChild>
    </w:div>
    <w:div w:id="1618175078">
      <w:bodyDiv w:val="1"/>
      <w:marLeft w:val="0"/>
      <w:marRight w:val="0"/>
      <w:marTop w:val="0"/>
      <w:marBottom w:val="0"/>
      <w:divBdr>
        <w:top w:val="none" w:sz="0" w:space="0" w:color="auto"/>
        <w:left w:val="none" w:sz="0" w:space="0" w:color="auto"/>
        <w:bottom w:val="none" w:sz="0" w:space="0" w:color="auto"/>
        <w:right w:val="none" w:sz="0" w:space="0" w:color="auto"/>
      </w:divBdr>
      <w:divsChild>
        <w:div w:id="514002350">
          <w:marLeft w:val="446"/>
          <w:marRight w:val="0"/>
          <w:marTop w:val="0"/>
          <w:marBottom w:val="440"/>
          <w:divBdr>
            <w:top w:val="none" w:sz="0" w:space="0" w:color="auto"/>
            <w:left w:val="none" w:sz="0" w:space="0" w:color="auto"/>
            <w:bottom w:val="none" w:sz="0" w:space="0" w:color="auto"/>
            <w:right w:val="none" w:sz="0" w:space="0" w:color="auto"/>
          </w:divBdr>
        </w:div>
        <w:div w:id="639110473">
          <w:marLeft w:val="446"/>
          <w:marRight w:val="0"/>
          <w:marTop w:val="0"/>
          <w:marBottom w:val="440"/>
          <w:divBdr>
            <w:top w:val="none" w:sz="0" w:space="0" w:color="auto"/>
            <w:left w:val="none" w:sz="0" w:space="0" w:color="auto"/>
            <w:bottom w:val="none" w:sz="0" w:space="0" w:color="auto"/>
            <w:right w:val="none" w:sz="0" w:space="0" w:color="auto"/>
          </w:divBdr>
        </w:div>
        <w:div w:id="970944616">
          <w:marLeft w:val="446"/>
          <w:marRight w:val="0"/>
          <w:marTop w:val="0"/>
          <w:marBottom w:val="440"/>
          <w:divBdr>
            <w:top w:val="none" w:sz="0" w:space="0" w:color="auto"/>
            <w:left w:val="none" w:sz="0" w:space="0" w:color="auto"/>
            <w:bottom w:val="none" w:sz="0" w:space="0" w:color="auto"/>
            <w:right w:val="none" w:sz="0" w:space="0" w:color="auto"/>
          </w:divBdr>
        </w:div>
        <w:div w:id="1018390736">
          <w:marLeft w:val="446"/>
          <w:marRight w:val="0"/>
          <w:marTop w:val="0"/>
          <w:marBottom w:val="440"/>
          <w:divBdr>
            <w:top w:val="none" w:sz="0" w:space="0" w:color="auto"/>
            <w:left w:val="none" w:sz="0" w:space="0" w:color="auto"/>
            <w:bottom w:val="none" w:sz="0" w:space="0" w:color="auto"/>
            <w:right w:val="none" w:sz="0" w:space="0" w:color="auto"/>
          </w:divBdr>
        </w:div>
      </w:divsChild>
    </w:div>
    <w:div w:id="1629899546">
      <w:bodyDiv w:val="1"/>
      <w:marLeft w:val="0"/>
      <w:marRight w:val="0"/>
      <w:marTop w:val="0"/>
      <w:marBottom w:val="0"/>
      <w:divBdr>
        <w:top w:val="none" w:sz="0" w:space="0" w:color="auto"/>
        <w:left w:val="none" w:sz="0" w:space="0" w:color="auto"/>
        <w:bottom w:val="none" w:sz="0" w:space="0" w:color="auto"/>
        <w:right w:val="none" w:sz="0" w:space="0" w:color="auto"/>
      </w:divBdr>
    </w:div>
    <w:div w:id="1630864478">
      <w:bodyDiv w:val="1"/>
      <w:marLeft w:val="0"/>
      <w:marRight w:val="0"/>
      <w:marTop w:val="0"/>
      <w:marBottom w:val="0"/>
      <w:divBdr>
        <w:top w:val="none" w:sz="0" w:space="0" w:color="auto"/>
        <w:left w:val="none" w:sz="0" w:space="0" w:color="auto"/>
        <w:bottom w:val="none" w:sz="0" w:space="0" w:color="auto"/>
        <w:right w:val="none" w:sz="0" w:space="0" w:color="auto"/>
      </w:divBdr>
      <w:divsChild>
        <w:div w:id="37434883">
          <w:marLeft w:val="850"/>
          <w:marRight w:val="0"/>
          <w:marTop w:val="0"/>
          <w:marBottom w:val="0"/>
          <w:divBdr>
            <w:top w:val="none" w:sz="0" w:space="0" w:color="auto"/>
            <w:left w:val="none" w:sz="0" w:space="0" w:color="auto"/>
            <w:bottom w:val="none" w:sz="0" w:space="0" w:color="auto"/>
            <w:right w:val="none" w:sz="0" w:space="0" w:color="auto"/>
          </w:divBdr>
        </w:div>
        <w:div w:id="310794315">
          <w:marLeft w:val="850"/>
          <w:marRight w:val="0"/>
          <w:marTop w:val="0"/>
          <w:marBottom w:val="0"/>
          <w:divBdr>
            <w:top w:val="none" w:sz="0" w:space="0" w:color="auto"/>
            <w:left w:val="none" w:sz="0" w:space="0" w:color="auto"/>
            <w:bottom w:val="none" w:sz="0" w:space="0" w:color="auto"/>
            <w:right w:val="none" w:sz="0" w:space="0" w:color="auto"/>
          </w:divBdr>
        </w:div>
      </w:divsChild>
    </w:div>
    <w:div w:id="1684435252">
      <w:bodyDiv w:val="1"/>
      <w:marLeft w:val="0"/>
      <w:marRight w:val="0"/>
      <w:marTop w:val="0"/>
      <w:marBottom w:val="0"/>
      <w:divBdr>
        <w:top w:val="none" w:sz="0" w:space="0" w:color="auto"/>
        <w:left w:val="none" w:sz="0" w:space="0" w:color="auto"/>
        <w:bottom w:val="none" w:sz="0" w:space="0" w:color="auto"/>
        <w:right w:val="none" w:sz="0" w:space="0" w:color="auto"/>
      </w:divBdr>
    </w:div>
    <w:div w:id="1700661914">
      <w:bodyDiv w:val="1"/>
      <w:marLeft w:val="0"/>
      <w:marRight w:val="0"/>
      <w:marTop w:val="0"/>
      <w:marBottom w:val="0"/>
      <w:divBdr>
        <w:top w:val="none" w:sz="0" w:space="0" w:color="auto"/>
        <w:left w:val="none" w:sz="0" w:space="0" w:color="auto"/>
        <w:bottom w:val="none" w:sz="0" w:space="0" w:color="auto"/>
        <w:right w:val="none" w:sz="0" w:space="0" w:color="auto"/>
      </w:divBdr>
    </w:div>
    <w:div w:id="1713649086">
      <w:bodyDiv w:val="1"/>
      <w:marLeft w:val="0"/>
      <w:marRight w:val="0"/>
      <w:marTop w:val="0"/>
      <w:marBottom w:val="0"/>
      <w:divBdr>
        <w:top w:val="none" w:sz="0" w:space="0" w:color="auto"/>
        <w:left w:val="none" w:sz="0" w:space="0" w:color="auto"/>
        <w:bottom w:val="none" w:sz="0" w:space="0" w:color="auto"/>
        <w:right w:val="none" w:sz="0" w:space="0" w:color="auto"/>
      </w:divBdr>
      <w:divsChild>
        <w:div w:id="1162113442">
          <w:marLeft w:val="446"/>
          <w:marRight w:val="0"/>
          <w:marTop w:val="0"/>
          <w:marBottom w:val="0"/>
          <w:divBdr>
            <w:top w:val="none" w:sz="0" w:space="0" w:color="auto"/>
            <w:left w:val="none" w:sz="0" w:space="0" w:color="auto"/>
            <w:bottom w:val="none" w:sz="0" w:space="0" w:color="auto"/>
            <w:right w:val="none" w:sz="0" w:space="0" w:color="auto"/>
          </w:divBdr>
        </w:div>
        <w:div w:id="1238130757">
          <w:marLeft w:val="446"/>
          <w:marRight w:val="0"/>
          <w:marTop w:val="0"/>
          <w:marBottom w:val="0"/>
          <w:divBdr>
            <w:top w:val="none" w:sz="0" w:space="0" w:color="auto"/>
            <w:left w:val="none" w:sz="0" w:space="0" w:color="auto"/>
            <w:bottom w:val="none" w:sz="0" w:space="0" w:color="auto"/>
            <w:right w:val="none" w:sz="0" w:space="0" w:color="auto"/>
          </w:divBdr>
        </w:div>
        <w:div w:id="1617130269">
          <w:marLeft w:val="446"/>
          <w:marRight w:val="0"/>
          <w:marTop w:val="0"/>
          <w:marBottom w:val="0"/>
          <w:divBdr>
            <w:top w:val="none" w:sz="0" w:space="0" w:color="auto"/>
            <w:left w:val="none" w:sz="0" w:space="0" w:color="auto"/>
            <w:bottom w:val="none" w:sz="0" w:space="0" w:color="auto"/>
            <w:right w:val="none" w:sz="0" w:space="0" w:color="auto"/>
          </w:divBdr>
        </w:div>
        <w:div w:id="1776093340">
          <w:marLeft w:val="446"/>
          <w:marRight w:val="0"/>
          <w:marTop w:val="0"/>
          <w:marBottom w:val="0"/>
          <w:divBdr>
            <w:top w:val="none" w:sz="0" w:space="0" w:color="auto"/>
            <w:left w:val="none" w:sz="0" w:space="0" w:color="auto"/>
            <w:bottom w:val="none" w:sz="0" w:space="0" w:color="auto"/>
            <w:right w:val="none" w:sz="0" w:space="0" w:color="auto"/>
          </w:divBdr>
        </w:div>
        <w:div w:id="1969772583">
          <w:marLeft w:val="446"/>
          <w:marRight w:val="0"/>
          <w:marTop w:val="0"/>
          <w:marBottom w:val="0"/>
          <w:divBdr>
            <w:top w:val="none" w:sz="0" w:space="0" w:color="auto"/>
            <w:left w:val="none" w:sz="0" w:space="0" w:color="auto"/>
            <w:bottom w:val="none" w:sz="0" w:space="0" w:color="auto"/>
            <w:right w:val="none" w:sz="0" w:space="0" w:color="auto"/>
          </w:divBdr>
        </w:div>
      </w:divsChild>
    </w:div>
    <w:div w:id="1743092704">
      <w:bodyDiv w:val="1"/>
      <w:marLeft w:val="0"/>
      <w:marRight w:val="0"/>
      <w:marTop w:val="0"/>
      <w:marBottom w:val="0"/>
      <w:divBdr>
        <w:top w:val="none" w:sz="0" w:space="0" w:color="auto"/>
        <w:left w:val="none" w:sz="0" w:space="0" w:color="auto"/>
        <w:bottom w:val="none" w:sz="0" w:space="0" w:color="auto"/>
        <w:right w:val="none" w:sz="0" w:space="0" w:color="auto"/>
      </w:divBdr>
      <w:divsChild>
        <w:div w:id="1675566572">
          <w:marLeft w:val="547"/>
          <w:marRight w:val="0"/>
          <w:marTop w:val="100"/>
          <w:marBottom w:val="0"/>
          <w:divBdr>
            <w:top w:val="none" w:sz="0" w:space="0" w:color="auto"/>
            <w:left w:val="none" w:sz="0" w:space="0" w:color="auto"/>
            <w:bottom w:val="none" w:sz="0" w:space="0" w:color="auto"/>
            <w:right w:val="none" w:sz="0" w:space="0" w:color="auto"/>
          </w:divBdr>
        </w:div>
        <w:div w:id="1863007095">
          <w:marLeft w:val="547"/>
          <w:marRight w:val="0"/>
          <w:marTop w:val="100"/>
          <w:marBottom w:val="0"/>
          <w:divBdr>
            <w:top w:val="none" w:sz="0" w:space="0" w:color="auto"/>
            <w:left w:val="none" w:sz="0" w:space="0" w:color="auto"/>
            <w:bottom w:val="none" w:sz="0" w:space="0" w:color="auto"/>
            <w:right w:val="none" w:sz="0" w:space="0" w:color="auto"/>
          </w:divBdr>
        </w:div>
      </w:divsChild>
    </w:div>
    <w:div w:id="1822844042">
      <w:bodyDiv w:val="1"/>
      <w:marLeft w:val="0"/>
      <w:marRight w:val="0"/>
      <w:marTop w:val="0"/>
      <w:marBottom w:val="0"/>
      <w:divBdr>
        <w:top w:val="none" w:sz="0" w:space="0" w:color="auto"/>
        <w:left w:val="none" w:sz="0" w:space="0" w:color="auto"/>
        <w:bottom w:val="none" w:sz="0" w:space="0" w:color="auto"/>
        <w:right w:val="none" w:sz="0" w:space="0" w:color="auto"/>
      </w:divBdr>
    </w:div>
    <w:div w:id="1857109519">
      <w:bodyDiv w:val="1"/>
      <w:marLeft w:val="0"/>
      <w:marRight w:val="0"/>
      <w:marTop w:val="0"/>
      <w:marBottom w:val="0"/>
      <w:divBdr>
        <w:top w:val="none" w:sz="0" w:space="0" w:color="auto"/>
        <w:left w:val="none" w:sz="0" w:space="0" w:color="auto"/>
        <w:bottom w:val="none" w:sz="0" w:space="0" w:color="auto"/>
        <w:right w:val="none" w:sz="0" w:space="0" w:color="auto"/>
      </w:divBdr>
      <w:divsChild>
        <w:div w:id="610285466">
          <w:marLeft w:val="446"/>
          <w:marRight w:val="0"/>
          <w:marTop w:val="0"/>
          <w:marBottom w:val="0"/>
          <w:divBdr>
            <w:top w:val="none" w:sz="0" w:space="0" w:color="auto"/>
            <w:left w:val="none" w:sz="0" w:space="0" w:color="auto"/>
            <w:bottom w:val="none" w:sz="0" w:space="0" w:color="auto"/>
            <w:right w:val="none" w:sz="0" w:space="0" w:color="auto"/>
          </w:divBdr>
        </w:div>
        <w:div w:id="786851130">
          <w:marLeft w:val="446"/>
          <w:marRight w:val="0"/>
          <w:marTop w:val="0"/>
          <w:marBottom w:val="0"/>
          <w:divBdr>
            <w:top w:val="none" w:sz="0" w:space="0" w:color="auto"/>
            <w:left w:val="none" w:sz="0" w:space="0" w:color="auto"/>
            <w:bottom w:val="none" w:sz="0" w:space="0" w:color="auto"/>
            <w:right w:val="none" w:sz="0" w:space="0" w:color="auto"/>
          </w:divBdr>
        </w:div>
        <w:div w:id="802969933">
          <w:marLeft w:val="446"/>
          <w:marRight w:val="0"/>
          <w:marTop w:val="0"/>
          <w:marBottom w:val="0"/>
          <w:divBdr>
            <w:top w:val="none" w:sz="0" w:space="0" w:color="auto"/>
            <w:left w:val="none" w:sz="0" w:space="0" w:color="auto"/>
            <w:bottom w:val="none" w:sz="0" w:space="0" w:color="auto"/>
            <w:right w:val="none" w:sz="0" w:space="0" w:color="auto"/>
          </w:divBdr>
        </w:div>
        <w:div w:id="909736203">
          <w:marLeft w:val="446"/>
          <w:marRight w:val="0"/>
          <w:marTop w:val="0"/>
          <w:marBottom w:val="0"/>
          <w:divBdr>
            <w:top w:val="none" w:sz="0" w:space="0" w:color="auto"/>
            <w:left w:val="none" w:sz="0" w:space="0" w:color="auto"/>
            <w:bottom w:val="none" w:sz="0" w:space="0" w:color="auto"/>
            <w:right w:val="none" w:sz="0" w:space="0" w:color="auto"/>
          </w:divBdr>
        </w:div>
        <w:div w:id="967052565">
          <w:marLeft w:val="446"/>
          <w:marRight w:val="0"/>
          <w:marTop w:val="0"/>
          <w:marBottom w:val="0"/>
          <w:divBdr>
            <w:top w:val="none" w:sz="0" w:space="0" w:color="auto"/>
            <w:left w:val="none" w:sz="0" w:space="0" w:color="auto"/>
            <w:bottom w:val="none" w:sz="0" w:space="0" w:color="auto"/>
            <w:right w:val="none" w:sz="0" w:space="0" w:color="auto"/>
          </w:divBdr>
        </w:div>
        <w:div w:id="1084033853">
          <w:marLeft w:val="446"/>
          <w:marRight w:val="0"/>
          <w:marTop w:val="0"/>
          <w:marBottom w:val="0"/>
          <w:divBdr>
            <w:top w:val="none" w:sz="0" w:space="0" w:color="auto"/>
            <w:left w:val="none" w:sz="0" w:space="0" w:color="auto"/>
            <w:bottom w:val="none" w:sz="0" w:space="0" w:color="auto"/>
            <w:right w:val="none" w:sz="0" w:space="0" w:color="auto"/>
          </w:divBdr>
        </w:div>
        <w:div w:id="1220944078">
          <w:marLeft w:val="446"/>
          <w:marRight w:val="0"/>
          <w:marTop w:val="0"/>
          <w:marBottom w:val="0"/>
          <w:divBdr>
            <w:top w:val="none" w:sz="0" w:space="0" w:color="auto"/>
            <w:left w:val="none" w:sz="0" w:space="0" w:color="auto"/>
            <w:bottom w:val="none" w:sz="0" w:space="0" w:color="auto"/>
            <w:right w:val="none" w:sz="0" w:space="0" w:color="auto"/>
          </w:divBdr>
        </w:div>
        <w:div w:id="1540779952">
          <w:marLeft w:val="446"/>
          <w:marRight w:val="0"/>
          <w:marTop w:val="0"/>
          <w:marBottom w:val="0"/>
          <w:divBdr>
            <w:top w:val="none" w:sz="0" w:space="0" w:color="auto"/>
            <w:left w:val="none" w:sz="0" w:space="0" w:color="auto"/>
            <w:bottom w:val="none" w:sz="0" w:space="0" w:color="auto"/>
            <w:right w:val="none" w:sz="0" w:space="0" w:color="auto"/>
          </w:divBdr>
        </w:div>
      </w:divsChild>
    </w:div>
    <w:div w:id="1892841416">
      <w:bodyDiv w:val="1"/>
      <w:marLeft w:val="0"/>
      <w:marRight w:val="0"/>
      <w:marTop w:val="0"/>
      <w:marBottom w:val="0"/>
      <w:divBdr>
        <w:top w:val="none" w:sz="0" w:space="0" w:color="auto"/>
        <w:left w:val="none" w:sz="0" w:space="0" w:color="auto"/>
        <w:bottom w:val="none" w:sz="0" w:space="0" w:color="auto"/>
        <w:right w:val="none" w:sz="0" w:space="0" w:color="auto"/>
      </w:divBdr>
    </w:div>
    <w:div w:id="1935048535">
      <w:bodyDiv w:val="1"/>
      <w:marLeft w:val="0"/>
      <w:marRight w:val="0"/>
      <w:marTop w:val="0"/>
      <w:marBottom w:val="0"/>
      <w:divBdr>
        <w:top w:val="none" w:sz="0" w:space="0" w:color="auto"/>
        <w:left w:val="none" w:sz="0" w:space="0" w:color="auto"/>
        <w:bottom w:val="none" w:sz="0" w:space="0" w:color="auto"/>
        <w:right w:val="none" w:sz="0" w:space="0" w:color="auto"/>
      </w:divBdr>
      <w:divsChild>
        <w:div w:id="68116683">
          <w:marLeft w:val="1138"/>
          <w:marRight w:val="0"/>
          <w:marTop w:val="0"/>
          <w:marBottom w:val="180"/>
          <w:divBdr>
            <w:top w:val="none" w:sz="0" w:space="0" w:color="auto"/>
            <w:left w:val="none" w:sz="0" w:space="0" w:color="auto"/>
            <w:bottom w:val="none" w:sz="0" w:space="0" w:color="auto"/>
            <w:right w:val="none" w:sz="0" w:space="0" w:color="auto"/>
          </w:divBdr>
        </w:div>
        <w:div w:id="293609627">
          <w:marLeft w:val="1138"/>
          <w:marRight w:val="0"/>
          <w:marTop w:val="0"/>
          <w:marBottom w:val="180"/>
          <w:divBdr>
            <w:top w:val="none" w:sz="0" w:space="0" w:color="auto"/>
            <w:left w:val="none" w:sz="0" w:space="0" w:color="auto"/>
            <w:bottom w:val="none" w:sz="0" w:space="0" w:color="auto"/>
            <w:right w:val="none" w:sz="0" w:space="0" w:color="auto"/>
          </w:divBdr>
        </w:div>
        <w:div w:id="378941176">
          <w:marLeft w:val="562"/>
          <w:marRight w:val="0"/>
          <w:marTop w:val="0"/>
          <w:marBottom w:val="180"/>
          <w:divBdr>
            <w:top w:val="none" w:sz="0" w:space="0" w:color="auto"/>
            <w:left w:val="none" w:sz="0" w:space="0" w:color="auto"/>
            <w:bottom w:val="none" w:sz="0" w:space="0" w:color="auto"/>
            <w:right w:val="none" w:sz="0" w:space="0" w:color="auto"/>
          </w:divBdr>
        </w:div>
        <w:div w:id="488981585">
          <w:marLeft w:val="1138"/>
          <w:marRight w:val="0"/>
          <w:marTop w:val="0"/>
          <w:marBottom w:val="180"/>
          <w:divBdr>
            <w:top w:val="none" w:sz="0" w:space="0" w:color="auto"/>
            <w:left w:val="none" w:sz="0" w:space="0" w:color="auto"/>
            <w:bottom w:val="none" w:sz="0" w:space="0" w:color="auto"/>
            <w:right w:val="none" w:sz="0" w:space="0" w:color="auto"/>
          </w:divBdr>
        </w:div>
        <w:div w:id="499078215">
          <w:marLeft w:val="1138"/>
          <w:marRight w:val="0"/>
          <w:marTop w:val="0"/>
          <w:marBottom w:val="180"/>
          <w:divBdr>
            <w:top w:val="none" w:sz="0" w:space="0" w:color="auto"/>
            <w:left w:val="none" w:sz="0" w:space="0" w:color="auto"/>
            <w:bottom w:val="none" w:sz="0" w:space="0" w:color="auto"/>
            <w:right w:val="none" w:sz="0" w:space="0" w:color="auto"/>
          </w:divBdr>
        </w:div>
        <w:div w:id="998508223">
          <w:marLeft w:val="1138"/>
          <w:marRight w:val="0"/>
          <w:marTop w:val="0"/>
          <w:marBottom w:val="180"/>
          <w:divBdr>
            <w:top w:val="none" w:sz="0" w:space="0" w:color="auto"/>
            <w:left w:val="none" w:sz="0" w:space="0" w:color="auto"/>
            <w:bottom w:val="none" w:sz="0" w:space="0" w:color="auto"/>
            <w:right w:val="none" w:sz="0" w:space="0" w:color="auto"/>
          </w:divBdr>
        </w:div>
        <w:div w:id="1723098218">
          <w:marLeft w:val="562"/>
          <w:marRight w:val="0"/>
          <w:marTop w:val="0"/>
          <w:marBottom w:val="180"/>
          <w:divBdr>
            <w:top w:val="none" w:sz="0" w:space="0" w:color="auto"/>
            <w:left w:val="none" w:sz="0" w:space="0" w:color="auto"/>
            <w:bottom w:val="none" w:sz="0" w:space="0" w:color="auto"/>
            <w:right w:val="none" w:sz="0" w:space="0" w:color="auto"/>
          </w:divBdr>
        </w:div>
        <w:div w:id="1745107107">
          <w:marLeft w:val="1138"/>
          <w:marRight w:val="0"/>
          <w:marTop w:val="0"/>
          <w:marBottom w:val="180"/>
          <w:divBdr>
            <w:top w:val="none" w:sz="0" w:space="0" w:color="auto"/>
            <w:left w:val="none" w:sz="0" w:space="0" w:color="auto"/>
            <w:bottom w:val="none" w:sz="0" w:space="0" w:color="auto"/>
            <w:right w:val="none" w:sz="0" w:space="0" w:color="auto"/>
          </w:divBdr>
        </w:div>
        <w:div w:id="1789855282">
          <w:marLeft w:val="562"/>
          <w:marRight w:val="0"/>
          <w:marTop w:val="0"/>
          <w:marBottom w:val="180"/>
          <w:divBdr>
            <w:top w:val="none" w:sz="0" w:space="0" w:color="auto"/>
            <w:left w:val="none" w:sz="0" w:space="0" w:color="auto"/>
            <w:bottom w:val="none" w:sz="0" w:space="0" w:color="auto"/>
            <w:right w:val="none" w:sz="0" w:space="0" w:color="auto"/>
          </w:divBdr>
        </w:div>
        <w:div w:id="2116167417">
          <w:marLeft w:val="562"/>
          <w:marRight w:val="0"/>
          <w:marTop w:val="0"/>
          <w:marBottom w:val="180"/>
          <w:divBdr>
            <w:top w:val="none" w:sz="0" w:space="0" w:color="auto"/>
            <w:left w:val="none" w:sz="0" w:space="0" w:color="auto"/>
            <w:bottom w:val="none" w:sz="0" w:space="0" w:color="auto"/>
            <w:right w:val="none" w:sz="0" w:space="0" w:color="auto"/>
          </w:divBdr>
        </w:div>
      </w:divsChild>
    </w:div>
    <w:div w:id="1954169541">
      <w:bodyDiv w:val="1"/>
      <w:marLeft w:val="0"/>
      <w:marRight w:val="0"/>
      <w:marTop w:val="0"/>
      <w:marBottom w:val="0"/>
      <w:divBdr>
        <w:top w:val="none" w:sz="0" w:space="0" w:color="auto"/>
        <w:left w:val="none" w:sz="0" w:space="0" w:color="auto"/>
        <w:bottom w:val="none" w:sz="0" w:space="0" w:color="auto"/>
        <w:right w:val="none" w:sz="0" w:space="0" w:color="auto"/>
      </w:divBdr>
    </w:div>
    <w:div w:id="1961035376">
      <w:bodyDiv w:val="1"/>
      <w:marLeft w:val="0"/>
      <w:marRight w:val="0"/>
      <w:marTop w:val="0"/>
      <w:marBottom w:val="0"/>
      <w:divBdr>
        <w:top w:val="none" w:sz="0" w:space="0" w:color="auto"/>
        <w:left w:val="none" w:sz="0" w:space="0" w:color="auto"/>
        <w:bottom w:val="none" w:sz="0" w:space="0" w:color="auto"/>
        <w:right w:val="none" w:sz="0" w:space="0" w:color="auto"/>
      </w:divBdr>
      <w:divsChild>
        <w:div w:id="744231283">
          <w:marLeft w:val="547"/>
          <w:marRight w:val="0"/>
          <w:marTop w:val="100"/>
          <w:marBottom w:val="0"/>
          <w:divBdr>
            <w:top w:val="none" w:sz="0" w:space="0" w:color="auto"/>
            <w:left w:val="none" w:sz="0" w:space="0" w:color="auto"/>
            <w:bottom w:val="none" w:sz="0" w:space="0" w:color="auto"/>
            <w:right w:val="none" w:sz="0" w:space="0" w:color="auto"/>
          </w:divBdr>
        </w:div>
        <w:div w:id="1355765285">
          <w:marLeft w:val="547"/>
          <w:marRight w:val="0"/>
          <w:marTop w:val="100"/>
          <w:marBottom w:val="0"/>
          <w:divBdr>
            <w:top w:val="none" w:sz="0" w:space="0" w:color="auto"/>
            <w:left w:val="none" w:sz="0" w:space="0" w:color="auto"/>
            <w:bottom w:val="none" w:sz="0" w:space="0" w:color="auto"/>
            <w:right w:val="none" w:sz="0" w:space="0" w:color="auto"/>
          </w:divBdr>
        </w:div>
        <w:div w:id="1908222342">
          <w:marLeft w:val="547"/>
          <w:marRight w:val="0"/>
          <w:marTop w:val="100"/>
          <w:marBottom w:val="0"/>
          <w:divBdr>
            <w:top w:val="none" w:sz="0" w:space="0" w:color="auto"/>
            <w:left w:val="none" w:sz="0" w:space="0" w:color="auto"/>
            <w:bottom w:val="none" w:sz="0" w:space="0" w:color="auto"/>
            <w:right w:val="none" w:sz="0" w:space="0" w:color="auto"/>
          </w:divBdr>
        </w:div>
      </w:divsChild>
    </w:div>
    <w:div w:id="1980912341">
      <w:bodyDiv w:val="1"/>
      <w:marLeft w:val="0"/>
      <w:marRight w:val="0"/>
      <w:marTop w:val="0"/>
      <w:marBottom w:val="0"/>
      <w:divBdr>
        <w:top w:val="none" w:sz="0" w:space="0" w:color="auto"/>
        <w:left w:val="none" w:sz="0" w:space="0" w:color="auto"/>
        <w:bottom w:val="none" w:sz="0" w:space="0" w:color="auto"/>
        <w:right w:val="none" w:sz="0" w:space="0" w:color="auto"/>
      </w:divBdr>
      <w:divsChild>
        <w:div w:id="147284441">
          <w:marLeft w:val="446"/>
          <w:marRight w:val="0"/>
          <w:marTop w:val="0"/>
          <w:marBottom w:val="440"/>
          <w:divBdr>
            <w:top w:val="none" w:sz="0" w:space="0" w:color="auto"/>
            <w:left w:val="none" w:sz="0" w:space="0" w:color="auto"/>
            <w:bottom w:val="none" w:sz="0" w:space="0" w:color="auto"/>
            <w:right w:val="none" w:sz="0" w:space="0" w:color="auto"/>
          </w:divBdr>
        </w:div>
        <w:div w:id="271205389">
          <w:marLeft w:val="446"/>
          <w:marRight w:val="0"/>
          <w:marTop w:val="0"/>
          <w:marBottom w:val="440"/>
          <w:divBdr>
            <w:top w:val="none" w:sz="0" w:space="0" w:color="auto"/>
            <w:left w:val="none" w:sz="0" w:space="0" w:color="auto"/>
            <w:bottom w:val="none" w:sz="0" w:space="0" w:color="auto"/>
            <w:right w:val="none" w:sz="0" w:space="0" w:color="auto"/>
          </w:divBdr>
        </w:div>
        <w:div w:id="398292479">
          <w:marLeft w:val="446"/>
          <w:marRight w:val="0"/>
          <w:marTop w:val="0"/>
          <w:marBottom w:val="440"/>
          <w:divBdr>
            <w:top w:val="none" w:sz="0" w:space="0" w:color="auto"/>
            <w:left w:val="none" w:sz="0" w:space="0" w:color="auto"/>
            <w:bottom w:val="none" w:sz="0" w:space="0" w:color="auto"/>
            <w:right w:val="none" w:sz="0" w:space="0" w:color="auto"/>
          </w:divBdr>
        </w:div>
        <w:div w:id="838347328">
          <w:marLeft w:val="446"/>
          <w:marRight w:val="0"/>
          <w:marTop w:val="0"/>
          <w:marBottom w:val="440"/>
          <w:divBdr>
            <w:top w:val="none" w:sz="0" w:space="0" w:color="auto"/>
            <w:left w:val="none" w:sz="0" w:space="0" w:color="auto"/>
            <w:bottom w:val="none" w:sz="0" w:space="0" w:color="auto"/>
            <w:right w:val="none" w:sz="0" w:space="0" w:color="auto"/>
          </w:divBdr>
        </w:div>
        <w:div w:id="1533347159">
          <w:marLeft w:val="446"/>
          <w:marRight w:val="0"/>
          <w:marTop w:val="0"/>
          <w:marBottom w:val="440"/>
          <w:divBdr>
            <w:top w:val="none" w:sz="0" w:space="0" w:color="auto"/>
            <w:left w:val="none" w:sz="0" w:space="0" w:color="auto"/>
            <w:bottom w:val="none" w:sz="0" w:space="0" w:color="auto"/>
            <w:right w:val="none" w:sz="0" w:space="0" w:color="auto"/>
          </w:divBdr>
        </w:div>
      </w:divsChild>
    </w:div>
    <w:div w:id="2001038231">
      <w:bodyDiv w:val="1"/>
      <w:marLeft w:val="0"/>
      <w:marRight w:val="0"/>
      <w:marTop w:val="0"/>
      <w:marBottom w:val="0"/>
      <w:divBdr>
        <w:top w:val="none" w:sz="0" w:space="0" w:color="auto"/>
        <w:left w:val="none" w:sz="0" w:space="0" w:color="auto"/>
        <w:bottom w:val="none" w:sz="0" w:space="0" w:color="auto"/>
        <w:right w:val="none" w:sz="0" w:space="0" w:color="auto"/>
      </w:divBdr>
      <w:divsChild>
        <w:div w:id="55202164">
          <w:marLeft w:val="446"/>
          <w:marRight w:val="0"/>
          <w:marTop w:val="0"/>
          <w:marBottom w:val="0"/>
          <w:divBdr>
            <w:top w:val="none" w:sz="0" w:space="0" w:color="auto"/>
            <w:left w:val="none" w:sz="0" w:space="0" w:color="auto"/>
            <w:bottom w:val="none" w:sz="0" w:space="0" w:color="auto"/>
            <w:right w:val="none" w:sz="0" w:space="0" w:color="auto"/>
          </w:divBdr>
        </w:div>
        <w:div w:id="845246372">
          <w:marLeft w:val="446"/>
          <w:marRight w:val="0"/>
          <w:marTop w:val="0"/>
          <w:marBottom w:val="0"/>
          <w:divBdr>
            <w:top w:val="none" w:sz="0" w:space="0" w:color="auto"/>
            <w:left w:val="none" w:sz="0" w:space="0" w:color="auto"/>
            <w:bottom w:val="none" w:sz="0" w:space="0" w:color="auto"/>
            <w:right w:val="none" w:sz="0" w:space="0" w:color="auto"/>
          </w:divBdr>
        </w:div>
        <w:div w:id="1463959989">
          <w:marLeft w:val="446"/>
          <w:marRight w:val="0"/>
          <w:marTop w:val="0"/>
          <w:marBottom w:val="0"/>
          <w:divBdr>
            <w:top w:val="none" w:sz="0" w:space="0" w:color="auto"/>
            <w:left w:val="none" w:sz="0" w:space="0" w:color="auto"/>
            <w:bottom w:val="none" w:sz="0" w:space="0" w:color="auto"/>
            <w:right w:val="none" w:sz="0" w:space="0" w:color="auto"/>
          </w:divBdr>
        </w:div>
        <w:div w:id="2134518271">
          <w:marLeft w:val="446"/>
          <w:marRight w:val="0"/>
          <w:marTop w:val="0"/>
          <w:marBottom w:val="0"/>
          <w:divBdr>
            <w:top w:val="none" w:sz="0" w:space="0" w:color="auto"/>
            <w:left w:val="none" w:sz="0" w:space="0" w:color="auto"/>
            <w:bottom w:val="none" w:sz="0" w:space="0" w:color="auto"/>
            <w:right w:val="none" w:sz="0" w:space="0" w:color="auto"/>
          </w:divBdr>
        </w:div>
      </w:divsChild>
    </w:div>
    <w:div w:id="2005082379">
      <w:bodyDiv w:val="1"/>
      <w:marLeft w:val="0"/>
      <w:marRight w:val="0"/>
      <w:marTop w:val="0"/>
      <w:marBottom w:val="0"/>
      <w:divBdr>
        <w:top w:val="none" w:sz="0" w:space="0" w:color="auto"/>
        <w:left w:val="none" w:sz="0" w:space="0" w:color="auto"/>
        <w:bottom w:val="none" w:sz="0" w:space="0" w:color="auto"/>
        <w:right w:val="none" w:sz="0" w:space="0" w:color="auto"/>
      </w:divBdr>
      <w:divsChild>
        <w:div w:id="550071724">
          <w:marLeft w:val="547"/>
          <w:marRight w:val="0"/>
          <w:marTop w:val="100"/>
          <w:marBottom w:val="0"/>
          <w:divBdr>
            <w:top w:val="none" w:sz="0" w:space="0" w:color="auto"/>
            <w:left w:val="none" w:sz="0" w:space="0" w:color="auto"/>
            <w:bottom w:val="none" w:sz="0" w:space="0" w:color="auto"/>
            <w:right w:val="none" w:sz="0" w:space="0" w:color="auto"/>
          </w:divBdr>
        </w:div>
      </w:divsChild>
    </w:div>
    <w:div w:id="2008554434">
      <w:bodyDiv w:val="1"/>
      <w:marLeft w:val="0"/>
      <w:marRight w:val="0"/>
      <w:marTop w:val="0"/>
      <w:marBottom w:val="0"/>
      <w:divBdr>
        <w:top w:val="none" w:sz="0" w:space="0" w:color="auto"/>
        <w:left w:val="none" w:sz="0" w:space="0" w:color="auto"/>
        <w:bottom w:val="none" w:sz="0" w:space="0" w:color="auto"/>
        <w:right w:val="none" w:sz="0" w:space="0" w:color="auto"/>
      </w:divBdr>
      <w:divsChild>
        <w:div w:id="186021331">
          <w:marLeft w:val="446"/>
          <w:marRight w:val="0"/>
          <w:marTop w:val="0"/>
          <w:marBottom w:val="380"/>
          <w:divBdr>
            <w:top w:val="none" w:sz="0" w:space="0" w:color="auto"/>
            <w:left w:val="none" w:sz="0" w:space="0" w:color="auto"/>
            <w:bottom w:val="none" w:sz="0" w:space="0" w:color="auto"/>
            <w:right w:val="none" w:sz="0" w:space="0" w:color="auto"/>
          </w:divBdr>
        </w:div>
        <w:div w:id="290526051">
          <w:marLeft w:val="446"/>
          <w:marRight w:val="0"/>
          <w:marTop w:val="0"/>
          <w:marBottom w:val="380"/>
          <w:divBdr>
            <w:top w:val="none" w:sz="0" w:space="0" w:color="auto"/>
            <w:left w:val="none" w:sz="0" w:space="0" w:color="auto"/>
            <w:bottom w:val="none" w:sz="0" w:space="0" w:color="auto"/>
            <w:right w:val="none" w:sz="0" w:space="0" w:color="auto"/>
          </w:divBdr>
        </w:div>
        <w:div w:id="720054075">
          <w:marLeft w:val="446"/>
          <w:marRight w:val="0"/>
          <w:marTop w:val="0"/>
          <w:marBottom w:val="380"/>
          <w:divBdr>
            <w:top w:val="none" w:sz="0" w:space="0" w:color="auto"/>
            <w:left w:val="none" w:sz="0" w:space="0" w:color="auto"/>
            <w:bottom w:val="none" w:sz="0" w:space="0" w:color="auto"/>
            <w:right w:val="none" w:sz="0" w:space="0" w:color="auto"/>
          </w:divBdr>
        </w:div>
        <w:div w:id="911547318">
          <w:marLeft w:val="446"/>
          <w:marRight w:val="0"/>
          <w:marTop w:val="0"/>
          <w:marBottom w:val="380"/>
          <w:divBdr>
            <w:top w:val="none" w:sz="0" w:space="0" w:color="auto"/>
            <w:left w:val="none" w:sz="0" w:space="0" w:color="auto"/>
            <w:bottom w:val="none" w:sz="0" w:space="0" w:color="auto"/>
            <w:right w:val="none" w:sz="0" w:space="0" w:color="auto"/>
          </w:divBdr>
        </w:div>
        <w:div w:id="1336568349">
          <w:marLeft w:val="446"/>
          <w:marRight w:val="0"/>
          <w:marTop w:val="0"/>
          <w:marBottom w:val="380"/>
          <w:divBdr>
            <w:top w:val="none" w:sz="0" w:space="0" w:color="auto"/>
            <w:left w:val="none" w:sz="0" w:space="0" w:color="auto"/>
            <w:bottom w:val="none" w:sz="0" w:space="0" w:color="auto"/>
            <w:right w:val="none" w:sz="0" w:space="0" w:color="auto"/>
          </w:divBdr>
        </w:div>
        <w:div w:id="1982954106">
          <w:marLeft w:val="446"/>
          <w:marRight w:val="0"/>
          <w:marTop w:val="0"/>
          <w:marBottom w:val="380"/>
          <w:divBdr>
            <w:top w:val="none" w:sz="0" w:space="0" w:color="auto"/>
            <w:left w:val="none" w:sz="0" w:space="0" w:color="auto"/>
            <w:bottom w:val="none" w:sz="0" w:space="0" w:color="auto"/>
            <w:right w:val="none" w:sz="0" w:space="0" w:color="auto"/>
          </w:divBdr>
        </w:div>
      </w:divsChild>
    </w:div>
    <w:div w:id="2040667965">
      <w:bodyDiv w:val="1"/>
      <w:marLeft w:val="0"/>
      <w:marRight w:val="0"/>
      <w:marTop w:val="0"/>
      <w:marBottom w:val="0"/>
      <w:divBdr>
        <w:top w:val="none" w:sz="0" w:space="0" w:color="auto"/>
        <w:left w:val="none" w:sz="0" w:space="0" w:color="auto"/>
        <w:bottom w:val="none" w:sz="0" w:space="0" w:color="auto"/>
        <w:right w:val="none" w:sz="0" w:space="0" w:color="auto"/>
      </w:divBdr>
      <w:divsChild>
        <w:div w:id="573047745">
          <w:marLeft w:val="850"/>
          <w:marRight w:val="0"/>
          <w:marTop w:val="0"/>
          <w:marBottom w:val="0"/>
          <w:divBdr>
            <w:top w:val="none" w:sz="0" w:space="0" w:color="auto"/>
            <w:left w:val="none" w:sz="0" w:space="0" w:color="auto"/>
            <w:bottom w:val="none" w:sz="0" w:space="0" w:color="auto"/>
            <w:right w:val="none" w:sz="0" w:space="0" w:color="auto"/>
          </w:divBdr>
        </w:div>
        <w:div w:id="874579958">
          <w:marLeft w:val="850"/>
          <w:marRight w:val="0"/>
          <w:marTop w:val="0"/>
          <w:marBottom w:val="0"/>
          <w:divBdr>
            <w:top w:val="none" w:sz="0" w:space="0" w:color="auto"/>
            <w:left w:val="none" w:sz="0" w:space="0" w:color="auto"/>
            <w:bottom w:val="none" w:sz="0" w:space="0" w:color="auto"/>
            <w:right w:val="none" w:sz="0" w:space="0" w:color="auto"/>
          </w:divBdr>
        </w:div>
      </w:divsChild>
    </w:div>
    <w:div w:id="2054454642">
      <w:bodyDiv w:val="1"/>
      <w:marLeft w:val="0"/>
      <w:marRight w:val="0"/>
      <w:marTop w:val="0"/>
      <w:marBottom w:val="0"/>
      <w:divBdr>
        <w:top w:val="none" w:sz="0" w:space="0" w:color="auto"/>
        <w:left w:val="none" w:sz="0" w:space="0" w:color="auto"/>
        <w:bottom w:val="none" w:sz="0" w:space="0" w:color="auto"/>
        <w:right w:val="none" w:sz="0" w:space="0" w:color="auto"/>
      </w:divBdr>
    </w:div>
    <w:div w:id="2062820061">
      <w:bodyDiv w:val="1"/>
      <w:marLeft w:val="0"/>
      <w:marRight w:val="0"/>
      <w:marTop w:val="0"/>
      <w:marBottom w:val="0"/>
      <w:divBdr>
        <w:top w:val="none" w:sz="0" w:space="0" w:color="auto"/>
        <w:left w:val="none" w:sz="0" w:space="0" w:color="auto"/>
        <w:bottom w:val="none" w:sz="0" w:space="0" w:color="auto"/>
        <w:right w:val="none" w:sz="0" w:space="0" w:color="auto"/>
      </w:divBdr>
      <w:divsChild>
        <w:div w:id="13201588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clima-auctions@ec.europa.eu"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styles" Target="styles.xml"/><Relationship Id="rId12" Type="http://schemas.openxmlformats.org/officeDocument/2006/relationships/hyperlink" Target="https://ecconf.webex.com/ecconf/j.php?MTID=m61eae126f6f3724afad75f0c45507033"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single-market-economy.ec.europa.eu/smes/sme-fundamentals/sme-definition_e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A333309F141447DA7B00CB406D8656D"/>
        <w:category>
          <w:name w:val="Allgemein"/>
          <w:gallery w:val="placeholder"/>
        </w:category>
        <w:types>
          <w:type w:val="bbPlcHdr"/>
        </w:types>
        <w:behaviors>
          <w:behavior w:val="content"/>
        </w:behaviors>
        <w:guid w:val="{2B49E8FE-0124-4FDA-9624-BD8D103CB7E2}"/>
      </w:docPartPr>
      <w:docPartBody>
        <w:p w:rsidR="00361363" w:rsidRDefault="0060490B">
          <w:pPr>
            <w:pStyle w:val="AA333309F141447DA7B00CB406D8656D"/>
          </w:pPr>
          <w: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Math">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490B"/>
    <w:rsid w:val="00002519"/>
    <w:rsid w:val="0000332B"/>
    <w:rsid w:val="000124D7"/>
    <w:rsid w:val="00036DF5"/>
    <w:rsid w:val="000666DA"/>
    <w:rsid w:val="00067E0B"/>
    <w:rsid w:val="00074F26"/>
    <w:rsid w:val="000B3F64"/>
    <w:rsid w:val="000C4AE0"/>
    <w:rsid w:val="000E5EBC"/>
    <w:rsid w:val="000F2142"/>
    <w:rsid w:val="00144108"/>
    <w:rsid w:val="001519ED"/>
    <w:rsid w:val="00180CEB"/>
    <w:rsid w:val="00181F75"/>
    <w:rsid w:val="00185BB1"/>
    <w:rsid w:val="001861A5"/>
    <w:rsid w:val="001B3DD5"/>
    <w:rsid w:val="001D566F"/>
    <w:rsid w:val="001F1D00"/>
    <w:rsid w:val="002425DB"/>
    <w:rsid w:val="00243B2E"/>
    <w:rsid w:val="002646FB"/>
    <w:rsid w:val="00270F6F"/>
    <w:rsid w:val="0028729E"/>
    <w:rsid w:val="0035158C"/>
    <w:rsid w:val="00361363"/>
    <w:rsid w:val="003661E5"/>
    <w:rsid w:val="003709F1"/>
    <w:rsid w:val="003A1B3A"/>
    <w:rsid w:val="003B2D44"/>
    <w:rsid w:val="003B40E5"/>
    <w:rsid w:val="003C2E90"/>
    <w:rsid w:val="003D2AE9"/>
    <w:rsid w:val="00461869"/>
    <w:rsid w:val="00474B94"/>
    <w:rsid w:val="0055427F"/>
    <w:rsid w:val="00573DD8"/>
    <w:rsid w:val="005E674C"/>
    <w:rsid w:val="0060490B"/>
    <w:rsid w:val="006424E3"/>
    <w:rsid w:val="006A091A"/>
    <w:rsid w:val="006B10C6"/>
    <w:rsid w:val="006B6B93"/>
    <w:rsid w:val="006C5875"/>
    <w:rsid w:val="006E60A4"/>
    <w:rsid w:val="006F1250"/>
    <w:rsid w:val="00700A1B"/>
    <w:rsid w:val="00710C20"/>
    <w:rsid w:val="0071426A"/>
    <w:rsid w:val="00736009"/>
    <w:rsid w:val="007444F6"/>
    <w:rsid w:val="00761CBA"/>
    <w:rsid w:val="0078083E"/>
    <w:rsid w:val="00791B6E"/>
    <w:rsid w:val="00797163"/>
    <w:rsid w:val="0079782F"/>
    <w:rsid w:val="007C2D8E"/>
    <w:rsid w:val="00816C71"/>
    <w:rsid w:val="00871424"/>
    <w:rsid w:val="008855F7"/>
    <w:rsid w:val="008D2D72"/>
    <w:rsid w:val="008E0B71"/>
    <w:rsid w:val="00912097"/>
    <w:rsid w:val="009515C8"/>
    <w:rsid w:val="009B1BC8"/>
    <w:rsid w:val="009C0896"/>
    <w:rsid w:val="00A2092F"/>
    <w:rsid w:val="00A51939"/>
    <w:rsid w:val="00A6744B"/>
    <w:rsid w:val="00A77187"/>
    <w:rsid w:val="00A9233B"/>
    <w:rsid w:val="00AA7E7A"/>
    <w:rsid w:val="00AE2CC2"/>
    <w:rsid w:val="00AF6C5B"/>
    <w:rsid w:val="00B27359"/>
    <w:rsid w:val="00B60D4D"/>
    <w:rsid w:val="00BB4960"/>
    <w:rsid w:val="00BD1353"/>
    <w:rsid w:val="00BF7F65"/>
    <w:rsid w:val="00C173F9"/>
    <w:rsid w:val="00C325AF"/>
    <w:rsid w:val="00C50C83"/>
    <w:rsid w:val="00CB7F8C"/>
    <w:rsid w:val="00CF001F"/>
    <w:rsid w:val="00CF4B10"/>
    <w:rsid w:val="00D058B0"/>
    <w:rsid w:val="00D12236"/>
    <w:rsid w:val="00D3060A"/>
    <w:rsid w:val="00D31D61"/>
    <w:rsid w:val="00D53728"/>
    <w:rsid w:val="00D57B93"/>
    <w:rsid w:val="00D677BE"/>
    <w:rsid w:val="00D972D0"/>
    <w:rsid w:val="00DA1A72"/>
    <w:rsid w:val="00DA7F4B"/>
    <w:rsid w:val="00E6420A"/>
    <w:rsid w:val="00E95795"/>
    <w:rsid w:val="00E960D5"/>
    <w:rsid w:val="00EA47D8"/>
    <w:rsid w:val="00EF4F47"/>
    <w:rsid w:val="00F03AFA"/>
    <w:rsid w:val="00F07921"/>
    <w:rsid w:val="00F15B5B"/>
    <w:rsid w:val="00F15E02"/>
    <w:rsid w:val="00F27332"/>
    <w:rsid w:val="00F7757C"/>
    <w:rsid w:val="00FC6EB4"/>
    <w:rsid w:val="00FF7A87"/>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42"/>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42"/>
    <w:semiHidden/>
    <w:rsid w:val="003709F1"/>
    <w:rPr>
      <w:color w:val="808080"/>
    </w:rPr>
  </w:style>
  <w:style w:type="paragraph" w:customStyle="1" w:styleId="AA333309F141447DA7B00CB406D8656D">
    <w:name w:val="AA333309F141447DA7B00CB406D8656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lau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Fraunhofer ISI">
      <a:majorFont>
        <a:latin typeface="Segoe UI Semibold"/>
        <a:ea typeface=""/>
        <a:cs typeface="Times New Roman"/>
      </a:majorFont>
      <a:minorFont>
        <a:latin typeface="Segoe UI"/>
        <a:ea typeface=""/>
        <a:cs typeface="Times New Roma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w="3175">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a:noFill/>
        <a:ln w="3175">
          <a:solidFill>
            <a:prstClr val="black"/>
          </a:solidFill>
          <a:miter lim="800000"/>
        </a:ln>
        <a:effectLst/>
      </a:spPr>
      <a:bodyPr rot="0" spcFirstLastPara="0" vertOverflow="overflow" horzOverflow="overflow" vert="horz" wrap="square" lIns="72000" tIns="72000" rIns="72000" bIns="72000" numCol="1" spcCol="0" rtlCol="0" fromWordArt="0" anchor="t" anchorCtr="0" forceAA="0" compatLnSpc="1">
        <a:prstTxWarp prst="textNoShape">
          <a:avLst/>
        </a:prstTxWarp>
        <a:noAutofit/>
      </a:bodyPr>
      <a:lstStyle/>
      <a:style>
        <a:lnRef idx="0">
          <a:schemeClr val="accent1"/>
        </a:lnRef>
        <a:fillRef idx="0">
          <a:schemeClr val="accent1"/>
        </a:fillRef>
        <a:effectRef idx="0">
          <a:schemeClr val="accent1"/>
        </a:effectRef>
        <a:fontRef idx="minor">
          <a:schemeClr val="dk1"/>
        </a:fontRef>
      </a:style>
    </a:txDef>
  </a:objectDefaults>
  <a:extraClrSchemeLst>
    <a:extraClrScheme>
      <a:clrScheme name="Fraunhofer-Institut 1">
        <a:dk1>
          <a:sysClr val="windowText" lastClr="000000"/>
        </a:dk1>
        <a:lt1>
          <a:sysClr val="window" lastClr="FFFFFF"/>
        </a:lt1>
        <a:dk2>
          <a:srgbClr val="555555"/>
        </a:dk2>
        <a:lt2>
          <a:srgbClr val="79A7CF"/>
        </a:lt2>
        <a:accent1>
          <a:srgbClr val="005F4B"/>
        </a:accent1>
        <a:accent2>
          <a:srgbClr val="009374"/>
        </a:accent2>
        <a:accent3>
          <a:srgbClr val="66BFAC"/>
        </a:accent3>
        <a:accent4>
          <a:srgbClr val="CCEAE3"/>
        </a:accent4>
        <a:accent5>
          <a:srgbClr val="999999"/>
        </a:accent5>
        <a:accent6>
          <a:srgbClr val="F4F4F5"/>
        </a:accent6>
        <a:hlink>
          <a:srgbClr val="000000"/>
        </a:hlink>
        <a:folHlink>
          <a:srgbClr val="000000"/>
        </a:folHlink>
      </a:clrScheme>
    </a:extraClrScheme>
    <a:extraClrScheme>
      <a:clrScheme name="Fraunhofer-Institut 2">
        <a:dk1>
          <a:sysClr val="windowText" lastClr="000000"/>
        </a:dk1>
        <a:lt1>
          <a:sysClr val="window" lastClr="FFFFFF"/>
        </a:lt1>
        <a:dk2>
          <a:srgbClr val="555555"/>
        </a:dk2>
        <a:lt2>
          <a:srgbClr val="79A7CF"/>
        </a:lt2>
        <a:accent1>
          <a:srgbClr val="00346B"/>
        </a:accent1>
        <a:accent2>
          <a:srgbClr val="1F82C0"/>
        </a:accent2>
        <a:accent3>
          <a:srgbClr val="6DAED6"/>
        </a:accent3>
        <a:accent4>
          <a:srgbClr val="BCD9EC"/>
        </a:accent4>
        <a:accent5>
          <a:srgbClr val="DDDFE0"/>
        </a:accent5>
        <a:accent6>
          <a:srgbClr val="555555"/>
        </a:accent6>
        <a:hlink>
          <a:srgbClr val="000000"/>
        </a:hlink>
        <a:folHlink>
          <a:srgbClr val="000000"/>
        </a:folHlink>
      </a:clrScheme>
    </a:extraClrScheme>
    <a:extraClrScheme>
      <a:clrScheme name="Fraunhofer-Institut 3">
        <a:dk1>
          <a:sysClr val="windowText" lastClr="000000"/>
        </a:dk1>
        <a:lt1>
          <a:sysClr val="window" lastClr="FFFFFF"/>
        </a:lt1>
        <a:dk2>
          <a:srgbClr val="555555"/>
        </a:dk2>
        <a:lt2>
          <a:srgbClr val="79A7CF"/>
        </a:lt2>
        <a:accent1>
          <a:srgbClr val="1F82C0"/>
        </a:accent1>
        <a:accent2>
          <a:srgbClr val="33B8CA"/>
        </a:accent2>
        <a:accent3>
          <a:srgbClr val="B1C800"/>
        </a:accent3>
        <a:accent4>
          <a:srgbClr val="E2001A"/>
        </a:accent4>
        <a:accent5>
          <a:srgbClr val="F29400"/>
        </a:accent5>
        <a:accent6>
          <a:srgbClr val="FFC800"/>
        </a:accent6>
        <a:hlink>
          <a:srgbClr val="000000"/>
        </a:hlink>
        <a:folHlink>
          <a:srgbClr val="000000"/>
        </a:folHlink>
      </a:clrScheme>
    </a:extraClrScheme>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1B87D5ABF651429579392F313233BD" ma:contentTypeVersion="19" ma:contentTypeDescription="Create a new document." ma:contentTypeScope="" ma:versionID="8721b84af00a054c1836a94647685398">
  <xsd:schema xmlns:xsd="http://www.w3.org/2001/XMLSchema" xmlns:xs="http://www.w3.org/2001/XMLSchema" xmlns:p="http://schemas.microsoft.com/office/2006/metadata/properties" xmlns:ns2="b2332242-72eb-4c56-ab66-572cc47fcb14" xmlns:ns3="97c12176-f42e-47a4-9c39-4993e896fb64" targetNamespace="http://schemas.microsoft.com/office/2006/metadata/properties" ma:root="true" ma:fieldsID="89bb1e8eb66a319dbcecf02015b3d43b" ns2:_="" ns3:_="">
    <xsd:import namespace="b2332242-72eb-4c56-ab66-572cc47fcb14"/>
    <xsd:import namespace="97c12176-f42e-47a4-9c39-4993e896fb6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element ref="ns2:MediaLengthInSeconds" minOccurs="0"/>
                <xsd:element ref="ns2:MediaServiceObjectDetectorVersions" minOccurs="0"/>
                <xsd:element ref="ns2:MediaServiceSearchProperties" minOccurs="0"/>
                <xsd:element ref="ns2:_Flow_SignoffStatu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332242-72eb-4c56-ab66-572cc47fcb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_Flow_SignoffStatus" ma:index="25" nillable="true" ma:displayName="Sign-off status" ma:internalName="Sign_x002d_off_x0020_status">
      <xsd:simpleType>
        <xsd:restriction base="dms:Text"/>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7c12176-f42e-47a4-9c39-4993e896fb6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3e8bd90-4574-45f3-b4f2-6769390f9bb4}" ma:internalName="TaxCatchAll" ma:showField="CatchAllData" ma:web="97c12176-f42e-47a4-9c39-4993e896fb6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7c12176-f42e-47a4-9c39-4993e896fb64" xsi:nil="true"/>
    <lcf76f155ced4ddcb4097134ff3c332f xmlns="b2332242-72eb-4c56-ab66-572cc47fcb14">
      <Terms xmlns="http://schemas.microsoft.com/office/infopath/2007/PartnerControls"/>
    </lcf76f155ced4ddcb4097134ff3c332f>
    <_Flow_SignoffStatus xmlns="b2332242-72eb-4c56-ab66-572cc47fcb14" xsi:nil="true"/>
  </documentManagement>
</p:properties>
</file>

<file path=customXml/item5.xml><?xml version="1.0" encoding="utf-8"?>
<c:configuration xmlns:c="http://ns.axespdf.com/word/configuration">
  <c:group id="Styles">
    <c:group id="ISI_TH → Ebene 1">
      <c:property id="RoleID" type="string">ParagraphHeaderCellComplex</c:property>
      <c:property id="Down" type="boolean">false</c:property>
      <c:property id="Right" type="boolean">true</c:property>
    </c:group>
    <c:group id="ISI_TH → Ebene 2">
      <c:property id="RoleID" type="string">ParagraphHeaderCellComplex</c:property>
      <c:property id="Level" type="integer">2</c:property>
      <c:property id="Down" type="boolean">false</c:property>
      <c:property id="Right" type="boolean">true</c:property>
    </c:group>
    <c:group id="ISI_Listenfortsetzung 1">
      <c:property id="RoleID" type="string">ParagraphListContinue</c:property>
    </c:group>
    <c:group id="ISI_Listenfortsetzung 2">
      <c:property id="RoleID" type="string">ParagraphListContinue</c:property>
      <c:property id="Level" type="integer">2</c:property>
    </c:group>
    <c:group id="ISI_Listenfortsetzung 3">
      <c:property id="RoleID" type="string">ParagraphListContinue</c:property>
      <c:property id="Level" type="integer">3</c:property>
    </c:group>
    <c:group id="ISI_Listenfortsetzung 4">
      <c:property id="RoleID" type="string">ParagraphListContinue</c:property>
      <c:property id="Level" type="integer">4</c:property>
    </c:group>
    <c:group id="ISI_Listenfortsetzung 5">
      <c:property id="RoleID" type="string">ParagraphListContinue</c:property>
      <c:property id="Level" type="integer">5</c:property>
    </c:group>
    <c:group id="ISI_TH → Ebene 3">
      <c:property id="RoleID" type="string">ParagraphHeaderCellComplex</c:property>
      <c:property id="Level" type="integer">3</c:property>
      <c:property id="Down" type="boolean">false</c:property>
      <c:property id="Right" type="boolean">true</c:property>
    </c:group>
    <c:group id="ISI_TH → Ebene 4">
      <c:property id="RoleID" type="string">ParagraphHeaderCellComplex</c:property>
      <c:property id="Level" type="integer">4</c:property>
      <c:property id="Down" type="boolean">false</c:property>
      <c:property id="Right" type="boolean">true</c:property>
    </c:group>
    <c:group id="ISI_TH → Ebene 5">
      <c:property id="RoleID" type="string">ParagraphHeaderCellComplex</c:property>
      <c:property id="Level" type="integer">5</c:property>
      <c:property id="Down" type="boolean">false</c:property>
      <c:property id="Right" type="boolean">true</c:property>
    </c:group>
    <c:group id="ISI_TH ↓ Ebene 1">
      <c:property id="RoleID" type="string">ParagraphHeaderCellComplex</c:property>
    </c:group>
    <c:group id="ISI_TH ↓ Ebene 2">
      <c:property id="RoleID" type="string">ParagraphHeaderCellComplex</c:property>
      <c:property id="Level" type="integer">2</c:property>
    </c:group>
    <c:group id="ISI_TH ↓ Ebene 2 nur 1. Spalte">
      <c:property id="RoleID" type="string">ParagraphHeaderCellComplex</c:property>
      <c:property id="Level" type="integer">2</c:property>
      <c:property id="MergedHaeder" type="integer">1</c:property>
    </c:group>
    <c:group id="ISI_TH ↓ Ebene 3">
      <c:property id="RoleID" type="string">ParagraphHeaderCellComplex</c:property>
      <c:property id="Level" type="integer">3</c:property>
    </c:group>
    <c:group id="ISI_TH ↓ Ebene 3 nur 1. Spalte">
      <c:property id="RoleID" type="string">ParagraphHeaderCellComplex</c:property>
      <c:property id="Level" type="integer">3</c:property>
      <c:property id="MergedHaeder" type="integer">1</c:property>
    </c:group>
    <c:group id="ISI_TH ↓ Ebene 4">
      <c:property id="RoleID" type="string">ParagraphHeaderCellComplex</c:property>
      <c:property id="Level" type="integer">4</c:property>
    </c:group>
    <c:group id="ISI_TH ↓ Ebene 5">
      <c:property id="RoleID" type="string">ParagraphHeaderCellComplex</c:property>
      <c:property id="Level" type="integer">5</c:property>
    </c:group>
    <c:group id="ISI_Beschriftung_Abbildungen_Tabellen">
      <c:property id="RoleID" type="string">ParagraphCaption</c:property>
    </c:group>
    <c:group id="__Quote">
      <c:property id="RoleID" type="string">ParagraphBlockQuote</c:property>
    </c:group>
    <c:group id="__IntenseQuote">
      <c:property id="RoleID" type="string">ParagraphBlockQuote</c:property>
    </c:group>
  </c:group>
  <c:group id="Content">
    <c:group id="5c6cc9b0-4034-416f-a874-2b0a775d074e">
      <c:property id="RoleID" type="string">TableLayoutTable</c:property>
    </c:group>
    <c:group id="3fcca97a-8d73-48b0-83fc-c6f2c5a38f4d">
      <c:property id="RoleID" type="string">TableLayoutTable</c:property>
    </c:group>
    <c:group id="ce1b011f-a479-4585-b461-9b1588ce4335">
      <c:property id="RoleID" type="string">TableLayoutTable</c:property>
    </c:group>
    <c:group id="53c0fd46-564d-4d27-ab3d-cc939d37c9cd">
      <c:property id="RoleID" type="string">TableLayoutTable</c:property>
    </c:group>
    <c:group id="cbd8f11b-621d-4538-a9f4-ad491085dc98">
      <c:property id="RoleID" type="string">TableLayoutTable</c:property>
    </c:group>
    <c:group id="8250f1d2-ddca-40db-be9d-cde840076ebe">
      <c:property id="RoleID" type="string">TableLayoutTable</c:property>
    </c:group>
    <c:group id="55002062-534b-4757-b599-6b5b266e6c4d">
      <c:property id="RoleID" type="string">TableDefinitionList</c:property>
    </c:group>
    <c:group id="c8b6d782-a394-42e3-a637-c571afd5442f">
      <c:property id="RoleID" type="string">TableLayoutTable</c:property>
    </c:group>
    <c:group id="6601ef44-ebc1-4ff7-a0a9-0065bc50cf07">
      <c:property id="RoleID" type="string">TableLayoutTable</c:property>
    </c:group>
    <c:group id="113fcb93-38e6-4780-aac4-eb8482a81190">
      <c:property id="RoleID" type="string">TableLayoutTable</c:property>
    </c:group>
    <c:group id="8b1784da-ac6f-48a8-81db-4f6677431d21">
      <c:property id="RoleID" type="string">TableLayoutTable</c:property>
    </c:group>
    <c:group id="8194c9b4-36be-4f82-82e1-82567df90599">
      <c:property id="RoleID" type="string">TableLayoutTable</c:property>
    </c:group>
    <c:group id="827cd440-5484-4dfa-8d35-e402f9248239">
      <c:property id="RoleID" type="string">TableLayoutTable</c:property>
    </c:group>
    <c:group id="f05c6f54-9162-4701-9001-55a2163c02f6">
      <c:property id="RoleID" type="string">TableLayoutTable</c:property>
    </c:group>
    <c:group id="fa3adce9-1eca-4a06-83ff-a1a8db498ef6">
      <c:property id="RoleID" type="string">TableLayoutTable</c:property>
    </c:group>
    <c:group id="69578f56-a37d-4e71-a505-c9e007794d4c">
      <c:property id="RoleID" type="string">TableLayoutTable</c:property>
    </c:group>
    <c:group id="584f5632-44a8-4e03-b878-041976d65ceb">
      <c:property id="RoleID" type="string">TableLayoutTable</c:property>
    </c:group>
    <c:group id="d290c6f2-9335-48af-826c-26bc80fca941">
      <c:property id="RoleID" type="string">TableLayoutTable</c:property>
      <c:property id="Direction" type="integer">1</c:property>
    </c:group>
    <c:group id="d2167592-13a8-4c7d-a2df-e31a079bca0a">
      <c:property id="RoleID" type="string">TableLayoutTable</c:property>
    </c:group>
    <c:group id="28cd6b70-e16e-416d-b6d1-baa59e298537">
      <c:property id="RoleID" type="string">TableLayoutTable</c:property>
    </c:group>
    <c:group id="189409bd-6ecc-46ba-987b-953def982de0">
      <c:property id="RoleID" type="string">TableLayoutTable</c:property>
    </c:group>
    <c:group id="8f50263f-41b1-4a91-8671-1db3d923ea2f">
      <c:property id="RoleID" type="string">TableLayoutTable</c:property>
    </c:group>
    <c:group id="988af05d-6eb2-43c5-8846-4bdd776b3f55">
      <c:property id="RoleID" type="string">TableTable</c:property>
    </c:group>
    <c:group id="20a388f4-ce60-4371-b61a-2d85d04672bc">
      <c:property id="RoleID" type="string">TableLayoutTable</c:property>
    </c:group>
    <c:group id="d1633234-965d-473d-80a3-26af7011fe3f">
      <c:property id="RoleID" type="string">TableLayoutTable</c:property>
    </c:group>
    <c:group id="052be86d-ed28-44a0-8528-a3edddb0b497">
      <c:property id="RoleID" type="string">TableLayoutTable</c:property>
    </c:group>
    <c:group id="df071c06-fe24-4c7d-b7bb-3032a95e56a8">
      <c:property id="RoleID" type="string">TableLayoutTable</c:property>
    </c:group>
    <c:group id="e1ea8d90-6427-48ec-aab4-304931be5bd0">
      <c:property id="RoleID" type="string">TableLayoutTable</c:property>
    </c:group>
    <c:group id="64c1df4e-0b7a-417b-b10d-8138e1ef081c">
      <c:property id="RoleID" type="string">TableLayoutTable</c:property>
    </c:group>
    <c:group id="5b85ba97-4e57-4510-9af5-b64ec4b15df5">
      <c:property id="RoleID" type="string">TableLayoutTable</c:property>
    </c:group>
    <c:group id="f31865f0-0483-4c1f-a48d-02bd37a4cd2c">
      <c:property id="RoleID" type="string">TableLayoutTable</c:property>
    </c:group>
    <c:group id="b7fc4894-52bc-4008-8d23-5d8109d68552">
      <c:property id="RoleID" type="string">TableTable</c:property>
    </c:group>
    <c:group id="a5474596-c6cc-42c7-ab31-4a6e7aa0b865">
      <c:property id="RoleID" type="string">TableLayoutTable</c:property>
    </c:group>
    <c:group id="deca0df3-f7ee-45b0-96d9-dcd0230d8592">
      <c:property id="RoleID" type="string">TableLayoutTable</c:property>
    </c:group>
    <c:group id="3a092fdd-33aa-429c-bd0e-fc4fe69ace5a">
      <c:property id="RoleID" type="string">TableLayoutTable</c:property>
    </c:group>
    <c:group id="065b365f-771f-44d4-9074-b7a2585f7ae4">
      <c:property id="RoleID" type="string">TableLayoutTable</c:property>
    </c:group>
    <c:group id="6a69e02f-6bf7-4983-8736-70449fc2d6ea">
      <c:property id="RoleID" type="string">TableLayoutTable</c:property>
    </c:group>
    <c:group id="32ae2edf-79c7-4ced-adce-cada034921d7">
      <c:property id="RoleID" type="string">TableLayoutTable</c:property>
    </c:group>
    <c:group id="899f7ece-724b-4de4-8376-aaa9dc8503af">
      <c:property id="RoleID" type="string">TableLayoutTable</c:property>
    </c:group>
    <c:group id="92b76823-5f38-4a97-8997-14b9300a52b9">
      <c:property id="RoleID" type="string">TableLayoutTable</c:property>
    </c:group>
    <c:group id="6acf47a0-011e-4902-932d-b617c548ba76">
      <c:property id="RoleID" type="string">TableLayoutTable</c:property>
      <c:property id="Direction" type="integer">0</c:property>
    </c:group>
    <c:group id="b3dee45b-a9a2-4373-853a-3e94a2918652">
      <c:property id="RoleID" type="string">TableDefinitionList</c:property>
    </c:group>
    <c:group id="8f0aefa7-4a3d-4edb-8b91-6c4570db9060">
      <c:property id="RoleID" type="string">TableTable</c:property>
    </c:group>
    <c:group id="5ebb713c-724f-402c-b8db-bda28e9a392a">
      <c:property id="RoleID" type="string">TableLayoutTable</c:property>
    </c:group>
  </c:group>
  <c:group id="InitialView">
    <c:property id="MagnificationFactor" type="float">100</c:property>
  </c:group>
</c:configuration>
</file>

<file path=customXml/itemProps1.xml><?xml version="1.0" encoding="utf-8"?>
<ds:datastoreItem xmlns:ds="http://schemas.openxmlformats.org/officeDocument/2006/customXml" ds:itemID="{845A5C6C-5B44-4E98-8853-8B3E26C477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332242-72eb-4c56-ab66-572cc47fcb14"/>
    <ds:schemaRef ds:uri="97c12176-f42e-47a4-9c39-4993e896fb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3E54D1-038F-4E74-8080-7794ED62C0EF}">
  <ds:schemaRefs>
    <ds:schemaRef ds:uri="http://schemas.openxmlformats.org/officeDocument/2006/bibliography"/>
  </ds:schemaRefs>
</ds:datastoreItem>
</file>

<file path=customXml/itemProps3.xml><?xml version="1.0" encoding="utf-8"?>
<ds:datastoreItem xmlns:ds="http://schemas.openxmlformats.org/officeDocument/2006/customXml" ds:itemID="{63AEC8BF-0984-4214-BA87-5F3FDF5B8E48}">
  <ds:schemaRefs>
    <ds:schemaRef ds:uri="http://schemas.microsoft.com/sharepoint/v3/contenttype/forms"/>
  </ds:schemaRefs>
</ds:datastoreItem>
</file>

<file path=customXml/itemProps4.xml><?xml version="1.0" encoding="utf-8"?>
<ds:datastoreItem xmlns:ds="http://schemas.openxmlformats.org/officeDocument/2006/customXml" ds:itemID="{0E25DD27-B7D6-4A79-B81F-565D7330EEAB}">
  <ds:schemaRefs>
    <ds:schemaRef ds:uri="http://schemas.microsoft.com/office/2006/metadata/properties"/>
    <ds:schemaRef ds:uri="http://schemas.microsoft.com/office/infopath/2007/PartnerControls"/>
    <ds:schemaRef ds:uri="97c12176-f42e-47a4-9c39-4993e896fb64"/>
    <ds:schemaRef ds:uri="b2332242-72eb-4c56-ab66-572cc47fcb14"/>
  </ds:schemaRefs>
</ds:datastoreItem>
</file>

<file path=customXml/itemProps5.xml><?xml version="1.0" encoding="utf-8"?>
<ds:datastoreItem xmlns:ds="http://schemas.openxmlformats.org/officeDocument/2006/customXml" ds:itemID="{5BFDA112-D8DB-4352-93E1-DDA2B4C4BA58}">
  <ds:schemaRefs>
    <ds:schemaRef ds:uri="http://ns.axespdf.com/word/configuration"/>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3716</Words>
  <Characters>21535</Characters>
  <Application>Microsoft Office Word</Application>
  <DocSecurity>0</DocSecurity>
  <Lines>672</Lines>
  <Paragraphs>304</Paragraphs>
  <ScaleCrop>false</ScaleCrop>
  <Company/>
  <LinksUpToDate>false</LinksUpToDate>
  <CharactersWithSpaces>24947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Titel</dc:title>
  <dc:subject/>
  <dc:creator>Winkler, Jenny</dc:creator>
  <cp:keywords/>
  <dc:description/>
  <cp:lastModifiedBy>DANIEL Ewelina (CLIMA)</cp:lastModifiedBy>
  <cp:revision>5</cp:revision>
  <cp:lastPrinted>2023-02-10T08:58:00Z</cp:lastPrinted>
  <dcterms:created xsi:type="dcterms:W3CDTF">2025-06-18T14:23:00Z</dcterms:created>
  <dcterms:modified xsi:type="dcterms:W3CDTF">2025-06-18T14:24:00Z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0x010100FF1B87D5ABF651429579392F313233BD</vt:lpwstr>
  </property>
  <property fmtid="{D5CDD505-2E9C-101B-9397-08002B2CF9AE}" pid="3" name="MSIP_Label_6bd9ddd1-4d20-43f6-abfa-fc3c07406f94_Enabled">
    <vt:lpwstr>true</vt:lpwstr>
  </property>
  <property fmtid="{D5CDD505-2E9C-101B-9397-08002B2CF9AE}" pid="4" name="MSIP_Label_6bd9ddd1-4d20-43f6-abfa-fc3c07406f94_SetDate">
    <vt:lpwstr>2022-11-12T18:13:38Z</vt:lpwstr>
  </property>
  <property fmtid="{D5CDD505-2E9C-101B-9397-08002B2CF9AE}" pid="5" name="MSIP_Label_6bd9ddd1-4d20-43f6-abfa-fc3c07406f94_Method">
    <vt:lpwstr>Standard</vt:lpwstr>
  </property>
  <property fmtid="{D5CDD505-2E9C-101B-9397-08002B2CF9AE}" pid="6" name="MSIP_Label_6bd9ddd1-4d20-43f6-abfa-fc3c07406f94_Name">
    <vt:lpwstr>Commission Use</vt:lpwstr>
  </property>
  <property fmtid="{D5CDD505-2E9C-101B-9397-08002B2CF9AE}" pid="7" name="MSIP_Label_6bd9ddd1-4d20-43f6-abfa-fc3c07406f94_SiteId">
    <vt:lpwstr>b24c8b06-522c-46fe-9080-70926f8dddb1</vt:lpwstr>
  </property>
  <property fmtid="{D5CDD505-2E9C-101B-9397-08002B2CF9AE}" pid="8" name="MSIP_Label_6bd9ddd1-4d20-43f6-abfa-fc3c07406f94_ActionId">
    <vt:lpwstr>53d3c7a6-5839-4f4f-bcb0-8c46eaf356c7</vt:lpwstr>
  </property>
  <property fmtid="{D5CDD505-2E9C-101B-9397-08002B2CF9AE}" pid="9" name="MSIP_Label_6bd9ddd1-4d20-43f6-abfa-fc3c07406f94_ContentBits">
    <vt:lpwstr>0</vt:lpwstr>
  </property>
  <property fmtid="{D5CDD505-2E9C-101B-9397-08002B2CF9AE}" pid="10" name="MSIP_Label_8ce83df1-43a7-4b90-90b9-9710f4edc178_Enabled">
    <vt:lpwstr>true</vt:lpwstr>
  </property>
  <property fmtid="{D5CDD505-2E9C-101B-9397-08002B2CF9AE}" pid="11" name="MSIP_Label_8ce83df1-43a7-4b90-90b9-9710f4edc178_SetDate">
    <vt:lpwstr>2023-01-16T16:02:45Z</vt:lpwstr>
  </property>
  <property fmtid="{D5CDD505-2E9C-101B-9397-08002B2CF9AE}" pid="12" name="MSIP_Label_8ce83df1-43a7-4b90-90b9-9710f4edc178_Method">
    <vt:lpwstr>Privileged</vt:lpwstr>
  </property>
  <property fmtid="{D5CDD505-2E9C-101B-9397-08002B2CF9AE}" pid="13" name="MSIP_Label_8ce83df1-43a7-4b90-90b9-9710f4edc178_Name">
    <vt:lpwstr>Trading Partner</vt:lpwstr>
  </property>
  <property fmtid="{D5CDD505-2E9C-101B-9397-08002B2CF9AE}" pid="14" name="MSIP_Label_8ce83df1-43a7-4b90-90b9-9710f4edc178_SiteId">
    <vt:lpwstr>4ee48f43-e15d-4f4a-ad55-d0990aac660e</vt:lpwstr>
  </property>
  <property fmtid="{D5CDD505-2E9C-101B-9397-08002B2CF9AE}" pid="15" name="MSIP_Label_8ce83df1-43a7-4b90-90b9-9710f4edc178_ActionId">
    <vt:lpwstr>4468de40-b2e4-40fd-bc7c-28a6cdac3ff7</vt:lpwstr>
  </property>
  <property fmtid="{D5CDD505-2E9C-101B-9397-08002B2CF9AE}" pid="16" name="MSIP_Label_8ce83df1-43a7-4b90-90b9-9710f4edc178_ContentBits">
    <vt:lpwstr>1</vt:lpwstr>
  </property>
  <property fmtid="{D5CDD505-2E9C-101B-9397-08002B2CF9AE}" pid="17" name="MediaServiceImageTags">
    <vt:lpwstr/>
  </property>
  <property fmtid="{D5CDD505-2E9C-101B-9397-08002B2CF9AE}" pid="18" name="Base Target">
    <vt:lpwstr>_self</vt:lpwstr>
  </property>
  <property fmtid="{D5CDD505-2E9C-101B-9397-08002B2CF9AE}" pid="19" name="MSIP_Label_ced06422-c515-4a4e-a1f2-e6a0c0200eae_Enabled">
    <vt:lpwstr>true</vt:lpwstr>
  </property>
  <property fmtid="{D5CDD505-2E9C-101B-9397-08002B2CF9AE}" pid="20" name="MSIP_Label_ced06422-c515-4a4e-a1f2-e6a0c0200eae_SetDate">
    <vt:lpwstr>2023-04-03T12:22:19Z</vt:lpwstr>
  </property>
  <property fmtid="{D5CDD505-2E9C-101B-9397-08002B2CF9AE}" pid="21" name="MSIP_Label_ced06422-c515-4a4e-a1f2-e6a0c0200eae_Method">
    <vt:lpwstr>Standard</vt:lpwstr>
  </property>
  <property fmtid="{D5CDD505-2E9C-101B-9397-08002B2CF9AE}" pid="22" name="MSIP_Label_ced06422-c515-4a4e-a1f2-e6a0c0200eae_Name">
    <vt:lpwstr>Unclassifed</vt:lpwstr>
  </property>
  <property fmtid="{D5CDD505-2E9C-101B-9397-08002B2CF9AE}" pid="23" name="MSIP_Label_ced06422-c515-4a4e-a1f2-e6a0c0200eae_SiteId">
    <vt:lpwstr>e339bd4b-2e3b-4035-a452-2112d502f2ff</vt:lpwstr>
  </property>
  <property fmtid="{D5CDD505-2E9C-101B-9397-08002B2CF9AE}" pid="24" name="MSIP_Label_ced06422-c515-4a4e-a1f2-e6a0c0200eae_ActionId">
    <vt:lpwstr>e2f55d36-81ff-4076-ba8e-4220f82a514c</vt:lpwstr>
  </property>
  <property fmtid="{D5CDD505-2E9C-101B-9397-08002B2CF9AE}" pid="25" name="MSIP_Label_ced06422-c515-4a4e-a1f2-e6a0c0200eae_ContentBits">
    <vt:lpwstr>0</vt:lpwstr>
  </property>
</Properties>
</file>